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0" w:rsidRPr="00CE00FC" w:rsidRDefault="001E50E0" w:rsidP="001E50E0">
      <w:pPr>
        <w:tabs>
          <w:tab w:val="left" w:pos="1620"/>
          <w:tab w:val="left" w:pos="4346"/>
          <w:tab w:val="right" w:pos="10440"/>
        </w:tabs>
        <w:jc w:val="right"/>
      </w:pPr>
      <w:r w:rsidRPr="00CE00FC">
        <w:t>УТВЕРЖДЕНО:</w:t>
      </w:r>
    </w:p>
    <w:p w:rsidR="001E50E0" w:rsidRPr="00CE00FC" w:rsidRDefault="001E50E0" w:rsidP="001E50E0">
      <w:pPr>
        <w:spacing w:line="360" w:lineRule="auto"/>
        <w:jc w:val="right"/>
      </w:pPr>
      <w:r w:rsidRPr="00CE00FC">
        <w:t>Председатель комитета</w:t>
      </w:r>
    </w:p>
    <w:p w:rsidR="001E50E0" w:rsidRPr="00CE00FC" w:rsidRDefault="001E50E0" w:rsidP="001E50E0">
      <w:pPr>
        <w:spacing w:line="360" w:lineRule="auto"/>
        <w:jc w:val="right"/>
      </w:pPr>
      <w:r w:rsidRPr="00CE00FC">
        <w:t xml:space="preserve">_____________________ </w:t>
      </w:r>
      <w:proofErr w:type="spellStart"/>
      <w:r w:rsidRPr="00CE00FC">
        <w:t>Н.Ю.Хаблюк</w:t>
      </w:r>
      <w:proofErr w:type="spellEnd"/>
    </w:p>
    <w:p w:rsidR="001E50E0" w:rsidRPr="00A12416" w:rsidRDefault="001E50E0" w:rsidP="001E50E0">
      <w:pPr>
        <w:spacing w:line="360" w:lineRule="auto"/>
        <w:jc w:val="right"/>
        <w:rPr>
          <w:sz w:val="23"/>
          <w:szCs w:val="23"/>
        </w:rPr>
      </w:pPr>
      <w:r w:rsidRPr="00CE00FC">
        <w:t>м.п.</w:t>
      </w:r>
      <w:r w:rsidRPr="00CE00FC">
        <w:tab/>
      </w:r>
      <w:r w:rsidRPr="00CE00FC">
        <w:tab/>
        <w:t xml:space="preserve">      </w:t>
      </w:r>
      <w:r w:rsidR="008D78CF">
        <w:t xml:space="preserve">           </w:t>
      </w:r>
      <w:r w:rsidR="00D157CC">
        <w:t>06</w:t>
      </w:r>
      <w:r w:rsidRPr="00CE00FC">
        <w:t>.</w:t>
      </w:r>
      <w:r w:rsidR="00A90C41">
        <w:t>0</w:t>
      </w:r>
      <w:r w:rsidR="00D157CC">
        <w:t>2</w:t>
      </w:r>
      <w:r w:rsidRPr="00CE00FC">
        <w:t>.201</w:t>
      </w:r>
      <w:r w:rsidR="00A90C41">
        <w:t>9</w:t>
      </w:r>
      <w:r w:rsidRPr="00A12416">
        <w:rPr>
          <w:sz w:val="23"/>
          <w:szCs w:val="23"/>
        </w:rPr>
        <w:tab/>
        <w:t xml:space="preserve">  </w:t>
      </w:r>
    </w:p>
    <w:p w:rsidR="001E50E0" w:rsidRDefault="001E50E0" w:rsidP="001E50E0">
      <w:pPr>
        <w:jc w:val="center"/>
        <w:rPr>
          <w:b/>
        </w:rPr>
      </w:pPr>
    </w:p>
    <w:p w:rsidR="001E50E0" w:rsidRPr="00D157CC" w:rsidRDefault="001E50E0" w:rsidP="001E50E0">
      <w:pPr>
        <w:jc w:val="center"/>
        <w:rPr>
          <w:b/>
          <w:sz w:val="28"/>
          <w:szCs w:val="28"/>
        </w:rPr>
      </w:pPr>
      <w:r w:rsidRPr="00D157CC">
        <w:rPr>
          <w:b/>
          <w:sz w:val="28"/>
          <w:szCs w:val="28"/>
        </w:rPr>
        <w:t>ИЗВЕЩЕНИЕ</w:t>
      </w:r>
    </w:p>
    <w:p w:rsidR="00D157CC" w:rsidRPr="00D157CC" w:rsidRDefault="001E50E0" w:rsidP="00D157CC">
      <w:pPr>
        <w:pStyle w:val="Style3"/>
        <w:spacing w:line="240" w:lineRule="auto"/>
        <w:jc w:val="center"/>
        <w:rPr>
          <w:b/>
          <w:sz w:val="28"/>
          <w:szCs w:val="28"/>
        </w:rPr>
      </w:pPr>
      <w:r w:rsidRPr="00D157CC">
        <w:rPr>
          <w:b/>
          <w:sz w:val="28"/>
          <w:szCs w:val="28"/>
        </w:rPr>
        <w:t xml:space="preserve">об отмене </w:t>
      </w:r>
      <w:r w:rsidR="00D157CC" w:rsidRPr="00D157CC">
        <w:rPr>
          <w:b/>
          <w:sz w:val="28"/>
          <w:szCs w:val="28"/>
        </w:rPr>
        <w:t>подведения итогов продажи муниципального имущества:</w:t>
      </w:r>
    </w:p>
    <w:p w:rsidR="00D157CC" w:rsidRPr="00D157CC" w:rsidRDefault="00D157CC" w:rsidP="00D157CC">
      <w:pPr>
        <w:pStyle w:val="Style3"/>
        <w:spacing w:line="240" w:lineRule="auto"/>
        <w:jc w:val="center"/>
        <w:rPr>
          <w:b/>
          <w:sz w:val="28"/>
          <w:szCs w:val="28"/>
        </w:rPr>
      </w:pPr>
      <w:r w:rsidRPr="00D157CC">
        <w:rPr>
          <w:b/>
          <w:sz w:val="28"/>
          <w:szCs w:val="28"/>
        </w:rPr>
        <w:t>здания, сооружения общей площадью 2 190,0 кв</w:t>
      </w:r>
      <w:proofErr w:type="gramStart"/>
      <w:r w:rsidRPr="00D157CC">
        <w:rPr>
          <w:b/>
          <w:sz w:val="28"/>
          <w:szCs w:val="28"/>
        </w:rPr>
        <w:t>.м</w:t>
      </w:r>
      <w:proofErr w:type="gramEnd"/>
      <w:r w:rsidRPr="00D157CC">
        <w:rPr>
          <w:b/>
          <w:sz w:val="28"/>
          <w:szCs w:val="28"/>
        </w:rPr>
        <w:t>,</w:t>
      </w:r>
    </w:p>
    <w:p w:rsidR="00D157CC" w:rsidRPr="00D157CC" w:rsidRDefault="00D157CC" w:rsidP="00D157CC">
      <w:pPr>
        <w:pStyle w:val="Style3"/>
        <w:spacing w:line="240" w:lineRule="auto"/>
        <w:jc w:val="center"/>
        <w:rPr>
          <w:b/>
          <w:sz w:val="28"/>
          <w:szCs w:val="28"/>
        </w:rPr>
      </w:pPr>
      <w:proofErr w:type="gramStart"/>
      <w:r w:rsidRPr="00D157CC">
        <w:rPr>
          <w:b/>
          <w:sz w:val="28"/>
          <w:szCs w:val="28"/>
        </w:rPr>
        <w:t>расположенных</w:t>
      </w:r>
      <w:proofErr w:type="gramEnd"/>
      <w:r w:rsidRPr="00D157CC">
        <w:rPr>
          <w:b/>
          <w:sz w:val="28"/>
          <w:szCs w:val="28"/>
        </w:rPr>
        <w:t xml:space="preserve"> по адресу:  г. Кемерово,  ул. 2-я </w:t>
      </w:r>
      <w:proofErr w:type="spellStart"/>
      <w:r w:rsidRPr="00D157CC">
        <w:rPr>
          <w:b/>
          <w:sz w:val="28"/>
          <w:szCs w:val="28"/>
        </w:rPr>
        <w:t>Малоплановая</w:t>
      </w:r>
      <w:proofErr w:type="spellEnd"/>
      <w:r w:rsidRPr="00D157CC">
        <w:rPr>
          <w:b/>
          <w:sz w:val="28"/>
          <w:szCs w:val="28"/>
        </w:rPr>
        <w:t xml:space="preserve">, 18 </w:t>
      </w:r>
    </w:p>
    <w:p w:rsidR="00CF1FDE" w:rsidRPr="00D157CC" w:rsidRDefault="00CF1FDE" w:rsidP="00D157CC">
      <w:pPr>
        <w:jc w:val="center"/>
        <w:rPr>
          <w:b/>
          <w:sz w:val="28"/>
          <w:szCs w:val="28"/>
        </w:rPr>
      </w:pPr>
    </w:p>
    <w:p w:rsidR="00D157CC" w:rsidRPr="00D157CC" w:rsidRDefault="001E50E0" w:rsidP="00D157CC">
      <w:pPr>
        <w:pStyle w:val="Style3"/>
        <w:spacing w:line="240" w:lineRule="auto"/>
        <w:rPr>
          <w:sz w:val="28"/>
          <w:szCs w:val="28"/>
        </w:rPr>
      </w:pPr>
      <w:r w:rsidRPr="001E50E0">
        <w:rPr>
          <w:sz w:val="28"/>
          <w:szCs w:val="28"/>
        </w:rPr>
        <w:t xml:space="preserve">Отменить </w:t>
      </w:r>
      <w:r w:rsidR="00D157CC" w:rsidRPr="00D157CC">
        <w:rPr>
          <w:sz w:val="28"/>
          <w:szCs w:val="28"/>
        </w:rPr>
        <w:t>п</w:t>
      </w:r>
      <w:r w:rsidR="00D157CC">
        <w:rPr>
          <w:sz w:val="28"/>
          <w:szCs w:val="28"/>
        </w:rPr>
        <w:t>одведение итогов продажи муниципального имущества,</w:t>
      </w:r>
      <w:r w:rsidR="00D157CC" w:rsidRPr="00D157CC">
        <w:rPr>
          <w:sz w:val="28"/>
          <w:szCs w:val="28"/>
        </w:rPr>
        <w:t xml:space="preserve"> </w:t>
      </w:r>
      <w:r w:rsidR="00D157CC">
        <w:rPr>
          <w:sz w:val="28"/>
          <w:szCs w:val="28"/>
        </w:rPr>
        <w:t xml:space="preserve">которая состоялась в 11часов 30 минут 22.01.2019.  </w:t>
      </w:r>
    </w:p>
    <w:tbl>
      <w:tblPr>
        <w:tblStyle w:val="ab"/>
        <w:tblW w:w="10206" w:type="dxa"/>
        <w:tblInd w:w="108" w:type="dxa"/>
        <w:tblLayout w:type="fixed"/>
        <w:tblLook w:val="0000"/>
      </w:tblPr>
      <w:tblGrid>
        <w:gridCol w:w="567"/>
        <w:gridCol w:w="3402"/>
        <w:gridCol w:w="1843"/>
        <w:gridCol w:w="1843"/>
        <w:gridCol w:w="2551"/>
      </w:tblGrid>
      <w:tr w:rsidR="00D157CC" w:rsidRPr="0091632C" w:rsidTr="00C04376">
        <w:trPr>
          <w:trHeight w:val="741"/>
        </w:trPr>
        <w:tc>
          <w:tcPr>
            <w:tcW w:w="567" w:type="dxa"/>
            <w:noWrap/>
            <w:vAlign w:val="center"/>
          </w:tcPr>
          <w:p w:rsidR="00D157CC" w:rsidRPr="0091632C" w:rsidRDefault="00D157CC" w:rsidP="00C04376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D157CC" w:rsidRPr="0091632C" w:rsidRDefault="00D157CC" w:rsidP="00C04376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157CC" w:rsidRDefault="00D157CC" w:rsidP="00C04376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157CC" w:rsidRPr="0091632C" w:rsidRDefault="00D157CC" w:rsidP="00C04376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D157CC" w:rsidRPr="00E75A31" w:rsidRDefault="00D157CC" w:rsidP="00C04376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(в т.ч.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D157CC" w:rsidRDefault="00D157CC" w:rsidP="00C04376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157CC" w:rsidRPr="0091632C" w:rsidRDefault="00D157CC" w:rsidP="00C04376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D157CC" w:rsidRPr="00D15762" w:rsidRDefault="00D157CC" w:rsidP="00C04376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D157CC" w:rsidRPr="00D73633" w:rsidTr="00C04376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D157CC" w:rsidRPr="00DB3685" w:rsidRDefault="00D157CC" w:rsidP="00C04376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02" w:type="dxa"/>
            <w:vAlign w:val="center"/>
          </w:tcPr>
          <w:p w:rsidR="00D157CC" w:rsidRPr="00725F3B" w:rsidRDefault="00D157CC" w:rsidP="00C04376">
            <w:pPr>
              <w:jc w:val="center"/>
              <w:rPr>
                <w:b/>
                <w:sz w:val="22"/>
                <w:szCs w:val="22"/>
              </w:rPr>
            </w:pPr>
            <w:r w:rsidRPr="00725F3B">
              <w:rPr>
                <w:b/>
                <w:sz w:val="22"/>
                <w:szCs w:val="22"/>
              </w:rPr>
              <w:t xml:space="preserve">2-я </w:t>
            </w:r>
            <w:proofErr w:type="spellStart"/>
            <w:r w:rsidRPr="00725F3B">
              <w:rPr>
                <w:b/>
                <w:sz w:val="22"/>
                <w:szCs w:val="22"/>
              </w:rPr>
              <w:t>Малоплановая</w:t>
            </w:r>
            <w:proofErr w:type="spellEnd"/>
            <w:r w:rsidRPr="00725F3B">
              <w:rPr>
                <w:b/>
                <w:sz w:val="22"/>
                <w:szCs w:val="22"/>
              </w:rPr>
              <w:t xml:space="preserve"> ул., 18</w:t>
            </w:r>
          </w:p>
          <w:p w:rsidR="00D157CC" w:rsidRPr="00725F3B" w:rsidRDefault="00D157CC" w:rsidP="00C04376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Здание, сооружение</w:t>
            </w:r>
          </w:p>
          <w:p w:rsidR="00D157CC" w:rsidRPr="00725F3B" w:rsidRDefault="00D157CC" w:rsidP="00C04376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Назначение – нежилое</w:t>
            </w:r>
          </w:p>
          <w:p w:rsidR="00D157CC" w:rsidRPr="00725F3B" w:rsidRDefault="00D157CC" w:rsidP="00C04376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Кадастровые номера: 42:24:0101042:3557,</w:t>
            </w:r>
          </w:p>
          <w:p w:rsidR="00D157CC" w:rsidRPr="00725F3B" w:rsidRDefault="00D157CC" w:rsidP="00C04376">
            <w:pPr>
              <w:jc w:val="center"/>
              <w:rPr>
                <w:b/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42:24:0101042:3583</w:t>
            </w:r>
          </w:p>
        </w:tc>
        <w:tc>
          <w:tcPr>
            <w:tcW w:w="1843" w:type="dxa"/>
            <w:vAlign w:val="center"/>
          </w:tcPr>
          <w:p w:rsidR="00D157CC" w:rsidRPr="00725F3B" w:rsidRDefault="00D157CC" w:rsidP="00C04376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2 190,0</w:t>
            </w:r>
          </w:p>
          <w:p w:rsidR="00D157CC" w:rsidRPr="00725F3B" w:rsidRDefault="00D157CC" w:rsidP="00C04376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(0,0)</w:t>
            </w:r>
          </w:p>
        </w:tc>
        <w:tc>
          <w:tcPr>
            <w:tcW w:w="1843" w:type="dxa"/>
            <w:vAlign w:val="center"/>
          </w:tcPr>
          <w:p w:rsidR="00D157CC" w:rsidRPr="00574B8B" w:rsidRDefault="00D157CC" w:rsidP="00C04376">
            <w:pPr>
              <w:jc w:val="center"/>
              <w:rPr>
                <w:bCs/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с 28.12.2018</w:t>
            </w:r>
          </w:p>
          <w:p w:rsidR="00D157CC" w:rsidRPr="00574B8B" w:rsidRDefault="00D157CC" w:rsidP="00C04376">
            <w:pPr>
              <w:jc w:val="center"/>
              <w:rPr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по 21.01.201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D157CC" w:rsidRPr="00574B8B" w:rsidRDefault="00D157CC" w:rsidP="00C04376">
            <w:pPr>
              <w:jc w:val="center"/>
              <w:rPr>
                <w:bCs/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22.01.201</w:t>
            </w:r>
            <w:r>
              <w:rPr>
                <w:bCs/>
                <w:sz w:val="22"/>
                <w:szCs w:val="22"/>
              </w:rPr>
              <w:t>9</w:t>
            </w:r>
          </w:p>
          <w:p w:rsidR="00D157CC" w:rsidRPr="00574B8B" w:rsidRDefault="00D157CC" w:rsidP="00C04376">
            <w:pPr>
              <w:jc w:val="center"/>
              <w:rPr>
                <w:bCs/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11:30</w:t>
            </w:r>
          </w:p>
        </w:tc>
      </w:tr>
      <w:tr w:rsidR="00D157CC" w:rsidRPr="00D73633" w:rsidTr="00C04376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D157CC" w:rsidRDefault="00D157CC" w:rsidP="00C04376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157CC" w:rsidRPr="00725F3B" w:rsidRDefault="00D157CC" w:rsidP="00C04376">
            <w:pPr>
              <w:jc w:val="both"/>
              <w:rPr>
                <w:bCs/>
                <w:sz w:val="22"/>
                <w:szCs w:val="22"/>
              </w:rPr>
            </w:pPr>
            <w:r w:rsidRPr="00725F3B">
              <w:rPr>
                <w:bCs/>
                <w:sz w:val="22"/>
                <w:szCs w:val="22"/>
              </w:rPr>
              <w:t>Продажа муниципального имущества осуществляется одновременно с земельным участком общей площадью 6 685,0 кв</w:t>
            </w:r>
            <w:proofErr w:type="gramStart"/>
            <w:r w:rsidRPr="00725F3B">
              <w:rPr>
                <w:bCs/>
                <w:sz w:val="22"/>
                <w:szCs w:val="22"/>
              </w:rPr>
              <w:t>.м</w:t>
            </w:r>
            <w:proofErr w:type="gramEnd"/>
            <w:r w:rsidRPr="00725F3B">
              <w:rPr>
                <w:bCs/>
                <w:sz w:val="22"/>
                <w:szCs w:val="22"/>
              </w:rPr>
              <w:t xml:space="preserve"> с кадастровым номером 42:24:0101042:3496 стоимостью </w:t>
            </w:r>
            <w:r w:rsidRPr="00725F3B">
              <w:rPr>
                <w:rStyle w:val="FontStyle18"/>
              </w:rPr>
              <w:t xml:space="preserve">2 355 000 (два миллиона триста пятьдесят пять  тысяч)  </w:t>
            </w:r>
            <w:r w:rsidRPr="00725F3B">
              <w:rPr>
                <w:bCs/>
                <w:sz w:val="22"/>
                <w:szCs w:val="22"/>
              </w:rPr>
              <w:t>руб. Разрешенное использование земельного участка: под объекты энергетики. Категория земель: земли населенных пунктов.</w:t>
            </w:r>
          </w:p>
          <w:p w:rsidR="00D157CC" w:rsidRDefault="00D157CC" w:rsidP="00C04376">
            <w:pPr>
              <w:jc w:val="both"/>
              <w:rPr>
                <w:rStyle w:val="FontStyle18"/>
              </w:rPr>
            </w:pPr>
            <w:r w:rsidRPr="00725F3B">
              <w:rPr>
                <w:bCs/>
                <w:sz w:val="22"/>
                <w:szCs w:val="22"/>
              </w:rPr>
              <w:t>Торги, назначенные на 28.07.2015, 25.09.2015, 15.01.2016, 24.08.2016, 26.10.2016, 20.02.2017, 19.04.2017, 05.03.2018, 17.05.2018,</w:t>
            </w:r>
            <w:r>
              <w:rPr>
                <w:sz w:val="22"/>
                <w:szCs w:val="22"/>
              </w:rPr>
              <w:t xml:space="preserve"> 09.10.2018,</w:t>
            </w:r>
            <w:r>
              <w:rPr>
                <w:bCs/>
                <w:sz w:val="22"/>
                <w:szCs w:val="22"/>
              </w:rPr>
              <w:t xml:space="preserve"> 26.11.2018, 24.12.2018, </w:t>
            </w:r>
            <w:r w:rsidRPr="00725F3B">
              <w:rPr>
                <w:bCs/>
                <w:sz w:val="22"/>
                <w:szCs w:val="22"/>
              </w:rPr>
              <w:t xml:space="preserve"> не состоялись в связи с отсутствием заявок; итоги торгов, назначенных на 02.11.2015, 22.06.2017,</w:t>
            </w:r>
            <w:r>
              <w:rPr>
                <w:sz w:val="22"/>
                <w:szCs w:val="22"/>
              </w:rPr>
              <w:t xml:space="preserve"> </w:t>
            </w:r>
            <w:r w:rsidRPr="00725F3B">
              <w:rPr>
                <w:bCs/>
                <w:sz w:val="22"/>
                <w:szCs w:val="22"/>
              </w:rPr>
              <w:t xml:space="preserve">аннулированы в связи с признанием </w:t>
            </w:r>
            <w:proofErr w:type="gramStart"/>
            <w:r w:rsidRPr="00725F3B">
              <w:rPr>
                <w:bCs/>
                <w:sz w:val="22"/>
                <w:szCs w:val="22"/>
              </w:rPr>
              <w:t>победителя</w:t>
            </w:r>
            <w:proofErr w:type="gramEnd"/>
            <w:r w:rsidRPr="00725F3B">
              <w:rPr>
                <w:bCs/>
                <w:sz w:val="22"/>
                <w:szCs w:val="22"/>
              </w:rPr>
              <w:t xml:space="preserve"> уклонившимся от заключения договора купли-продажи</w:t>
            </w:r>
            <w:r>
              <w:rPr>
                <w:bCs/>
                <w:sz w:val="22"/>
                <w:szCs w:val="22"/>
              </w:rPr>
              <w:t>.</w:t>
            </w:r>
          </w:p>
          <w:p w:rsidR="00D157CC" w:rsidRDefault="00D157CC" w:rsidP="00C04376">
            <w:pPr>
              <w:jc w:val="both"/>
              <w:rPr>
                <w:bCs/>
                <w:sz w:val="22"/>
                <w:szCs w:val="22"/>
              </w:rPr>
            </w:pPr>
            <w:r w:rsidRPr="003D4182">
              <w:rPr>
                <w:rStyle w:val="FontStyle18"/>
              </w:rPr>
              <w:t xml:space="preserve">Покупателю </w:t>
            </w:r>
            <w:r w:rsidRPr="003D4182">
              <w:rPr>
                <w:bCs/>
                <w:sz w:val="22"/>
                <w:szCs w:val="22"/>
              </w:rPr>
              <w:t>предоставляется рассрочка платежа за земельный участок сроком на одиннадцать месяцев равными платежами. На сумму денежных сре</w:t>
            </w:r>
            <w:proofErr w:type="gramStart"/>
            <w:r w:rsidRPr="003D4182">
              <w:rPr>
                <w:bCs/>
                <w:sz w:val="22"/>
                <w:szCs w:val="22"/>
              </w:rPr>
              <w:t>дств пр</w:t>
            </w:r>
            <w:proofErr w:type="gramEnd"/>
            <w:r w:rsidRPr="003D4182">
              <w:rPr>
                <w:bCs/>
                <w:sz w:val="22"/>
                <w:szCs w:val="22"/>
              </w:rPr>
              <w:t>оизводится начисление процентов, исходя из ставки, равной одной трети ставки рефинансирования Центрального банка Российской Федерации.</w:t>
            </w:r>
          </w:p>
        </w:tc>
      </w:tr>
    </w:tbl>
    <w:p w:rsidR="001E50E0" w:rsidRDefault="001E50E0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CE00FC" w:rsidRDefault="00CE00FC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p w:rsidR="009841AF" w:rsidRDefault="009841AF" w:rsidP="002874E8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16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04"/>
        <w:gridCol w:w="2020"/>
      </w:tblGrid>
      <w:tr w:rsidR="001E50E0" w:rsidRPr="003A3027" w:rsidTr="00CE00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b/>
                <w:sz w:val="22"/>
                <w:szCs w:val="22"/>
              </w:rPr>
            </w:pPr>
            <w:r w:rsidRPr="003A30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b/>
                <w:sz w:val="22"/>
                <w:szCs w:val="22"/>
              </w:rPr>
            </w:pPr>
            <w:r w:rsidRPr="003A3027">
              <w:rPr>
                <w:b/>
                <w:sz w:val="22"/>
                <w:szCs w:val="22"/>
              </w:rPr>
              <w:t>Подпись</w:t>
            </w:r>
          </w:p>
        </w:tc>
      </w:tr>
      <w:tr w:rsidR="001E50E0" w:rsidRPr="003A3027" w:rsidTr="00CE00FC">
        <w:trPr>
          <w:trHeight w:val="4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ind w:left="-720" w:firstLine="720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Составил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sz w:val="22"/>
                <w:szCs w:val="22"/>
              </w:rPr>
            </w:pPr>
          </w:p>
        </w:tc>
      </w:tr>
      <w:tr w:rsidR="001E50E0" w:rsidRPr="003A3027" w:rsidTr="00CE00FC">
        <w:trPr>
          <w:trHeight w:val="4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ind w:left="-720" w:firstLine="720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Проверил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jc w:val="center"/>
              <w:rPr>
                <w:sz w:val="22"/>
                <w:szCs w:val="22"/>
              </w:rPr>
            </w:pPr>
          </w:p>
        </w:tc>
      </w:tr>
      <w:tr w:rsidR="001E50E0" w:rsidRPr="003A3027" w:rsidTr="00CE00FC">
        <w:trPr>
          <w:trHeight w:val="4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ind w:left="-720" w:firstLine="720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Согласовал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spacing w:line="276" w:lineRule="auto"/>
              <w:rPr>
                <w:sz w:val="22"/>
                <w:szCs w:val="22"/>
              </w:rPr>
            </w:pPr>
            <w:r w:rsidRPr="003A3027">
              <w:rPr>
                <w:sz w:val="22"/>
                <w:szCs w:val="22"/>
              </w:rPr>
              <w:t>Романова Е.С.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0" w:rsidRPr="003A3027" w:rsidRDefault="001E50E0" w:rsidP="001E50E0">
            <w:pPr>
              <w:ind w:left="-720" w:firstLine="540"/>
              <w:rPr>
                <w:sz w:val="22"/>
                <w:szCs w:val="22"/>
              </w:rPr>
            </w:pPr>
          </w:p>
        </w:tc>
      </w:tr>
    </w:tbl>
    <w:p w:rsidR="001E50E0" w:rsidRDefault="001E50E0" w:rsidP="002874E8">
      <w:pPr>
        <w:ind w:firstLine="709"/>
        <w:rPr>
          <w:sz w:val="28"/>
          <w:szCs w:val="28"/>
        </w:rPr>
      </w:pPr>
    </w:p>
    <w:p w:rsidR="006B044E" w:rsidRDefault="006B044E" w:rsidP="00B64C1F">
      <w:pPr>
        <w:rPr>
          <w:sz w:val="28"/>
          <w:szCs w:val="28"/>
        </w:rPr>
      </w:pPr>
    </w:p>
    <w:p w:rsidR="006B044E" w:rsidRDefault="006B044E" w:rsidP="0017689F">
      <w:pPr>
        <w:ind w:left="-426"/>
        <w:rPr>
          <w:sz w:val="28"/>
          <w:szCs w:val="28"/>
        </w:rPr>
      </w:pPr>
    </w:p>
    <w:p w:rsidR="006B044E" w:rsidRDefault="006B044E" w:rsidP="00C11B4E">
      <w:pPr>
        <w:tabs>
          <w:tab w:val="left" w:pos="567"/>
          <w:tab w:val="left" w:pos="709"/>
        </w:tabs>
        <w:rPr>
          <w:sz w:val="28"/>
          <w:szCs w:val="28"/>
        </w:rPr>
      </w:pPr>
    </w:p>
    <w:p w:rsidR="00422D26" w:rsidRDefault="00422D26" w:rsidP="00B64C1F">
      <w:pPr>
        <w:rPr>
          <w:sz w:val="28"/>
          <w:szCs w:val="28"/>
        </w:rPr>
      </w:pPr>
    </w:p>
    <w:p w:rsidR="00CF1FDE" w:rsidRPr="00F43E81" w:rsidRDefault="00CF1FDE" w:rsidP="00F43E81">
      <w:pPr>
        <w:jc w:val="both"/>
      </w:pPr>
    </w:p>
    <w:p w:rsidR="00F43E81" w:rsidRDefault="00F43E81" w:rsidP="00B64C1F">
      <w:pPr>
        <w:rPr>
          <w:sz w:val="28"/>
          <w:szCs w:val="28"/>
        </w:rPr>
      </w:pPr>
    </w:p>
    <w:p w:rsidR="00F43E81" w:rsidRDefault="00F43E81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3534D7" w:rsidRDefault="003534D7" w:rsidP="00F43E81">
      <w:pPr>
        <w:rPr>
          <w:sz w:val="28"/>
          <w:szCs w:val="28"/>
        </w:rPr>
      </w:pPr>
    </w:p>
    <w:p w:rsidR="007F55CA" w:rsidRDefault="007F55CA" w:rsidP="00F43E81">
      <w:pPr>
        <w:rPr>
          <w:sz w:val="28"/>
          <w:szCs w:val="28"/>
        </w:rPr>
      </w:pPr>
    </w:p>
    <w:p w:rsidR="007F55CA" w:rsidRPr="00F43E81" w:rsidRDefault="007F55CA" w:rsidP="002874E8">
      <w:pPr>
        <w:rPr>
          <w:sz w:val="28"/>
          <w:szCs w:val="28"/>
        </w:rPr>
      </w:pPr>
    </w:p>
    <w:sectPr w:rsidR="007F55CA" w:rsidRPr="00F43E81" w:rsidSect="00D157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FC" w:rsidRDefault="00CE00FC" w:rsidP="00201960">
      <w:r>
        <w:separator/>
      </w:r>
    </w:p>
  </w:endnote>
  <w:endnote w:type="continuationSeparator" w:id="0">
    <w:p w:rsidR="00CE00FC" w:rsidRDefault="00CE00FC" w:rsidP="0020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FC" w:rsidRDefault="00CE00FC" w:rsidP="00201960">
      <w:r>
        <w:separator/>
      </w:r>
    </w:p>
  </w:footnote>
  <w:footnote w:type="continuationSeparator" w:id="0">
    <w:p w:rsidR="00CE00FC" w:rsidRDefault="00CE00FC" w:rsidP="0020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B44"/>
    <w:multiLevelType w:val="hybridMultilevel"/>
    <w:tmpl w:val="C55E4E52"/>
    <w:lvl w:ilvl="0" w:tplc="5614C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52DA"/>
    <w:rsid w:val="000074B6"/>
    <w:rsid w:val="00012F56"/>
    <w:rsid w:val="000138FA"/>
    <w:rsid w:val="00015935"/>
    <w:rsid w:val="00024471"/>
    <w:rsid w:val="00027200"/>
    <w:rsid w:val="0003546C"/>
    <w:rsid w:val="00040E95"/>
    <w:rsid w:val="000455FE"/>
    <w:rsid w:val="0005542C"/>
    <w:rsid w:val="00056D73"/>
    <w:rsid w:val="000612C6"/>
    <w:rsid w:val="0006176B"/>
    <w:rsid w:val="00061BE5"/>
    <w:rsid w:val="00063E20"/>
    <w:rsid w:val="00063FE0"/>
    <w:rsid w:val="00075347"/>
    <w:rsid w:val="00077449"/>
    <w:rsid w:val="00082B56"/>
    <w:rsid w:val="00083326"/>
    <w:rsid w:val="000860BE"/>
    <w:rsid w:val="0009028D"/>
    <w:rsid w:val="00096A81"/>
    <w:rsid w:val="00097B8B"/>
    <w:rsid w:val="00097C9F"/>
    <w:rsid w:val="000A32C9"/>
    <w:rsid w:val="000B0F8C"/>
    <w:rsid w:val="000B54A0"/>
    <w:rsid w:val="000C2E8F"/>
    <w:rsid w:val="000C49D0"/>
    <w:rsid w:val="000D19E1"/>
    <w:rsid w:val="000E3B7A"/>
    <w:rsid w:val="000F2113"/>
    <w:rsid w:val="000F55A1"/>
    <w:rsid w:val="00105AF7"/>
    <w:rsid w:val="00133742"/>
    <w:rsid w:val="00134126"/>
    <w:rsid w:val="00136E65"/>
    <w:rsid w:val="00137540"/>
    <w:rsid w:val="00146C9B"/>
    <w:rsid w:val="00147D36"/>
    <w:rsid w:val="0016677E"/>
    <w:rsid w:val="00166C9A"/>
    <w:rsid w:val="00175F1A"/>
    <w:rsid w:val="0017689F"/>
    <w:rsid w:val="00181AF9"/>
    <w:rsid w:val="00186EC5"/>
    <w:rsid w:val="0018706D"/>
    <w:rsid w:val="001877F4"/>
    <w:rsid w:val="00191BC0"/>
    <w:rsid w:val="0019252F"/>
    <w:rsid w:val="001A550F"/>
    <w:rsid w:val="001B33EE"/>
    <w:rsid w:val="001C067C"/>
    <w:rsid w:val="001C60B3"/>
    <w:rsid w:val="001C70B9"/>
    <w:rsid w:val="001D0CC5"/>
    <w:rsid w:val="001D35D6"/>
    <w:rsid w:val="001E1F3D"/>
    <w:rsid w:val="001E2A6B"/>
    <w:rsid w:val="001E2AF6"/>
    <w:rsid w:val="001E2CFF"/>
    <w:rsid w:val="001E50E0"/>
    <w:rsid w:val="001E621C"/>
    <w:rsid w:val="001E64ED"/>
    <w:rsid w:val="001F0D0C"/>
    <w:rsid w:val="001F3DDA"/>
    <w:rsid w:val="001F5EA5"/>
    <w:rsid w:val="002013E2"/>
    <w:rsid w:val="00201960"/>
    <w:rsid w:val="00201C43"/>
    <w:rsid w:val="00222B4C"/>
    <w:rsid w:val="002310ED"/>
    <w:rsid w:val="0023247E"/>
    <w:rsid w:val="0023611B"/>
    <w:rsid w:val="00237413"/>
    <w:rsid w:val="00244613"/>
    <w:rsid w:val="00247845"/>
    <w:rsid w:val="00257936"/>
    <w:rsid w:val="002602C2"/>
    <w:rsid w:val="002608B3"/>
    <w:rsid w:val="002637D1"/>
    <w:rsid w:val="00264E21"/>
    <w:rsid w:val="0026692D"/>
    <w:rsid w:val="002674BA"/>
    <w:rsid w:val="0026763E"/>
    <w:rsid w:val="002702F6"/>
    <w:rsid w:val="0028267D"/>
    <w:rsid w:val="00282B04"/>
    <w:rsid w:val="002874E8"/>
    <w:rsid w:val="00291E9C"/>
    <w:rsid w:val="00294411"/>
    <w:rsid w:val="00294490"/>
    <w:rsid w:val="002A0E0F"/>
    <w:rsid w:val="002A3CE5"/>
    <w:rsid w:val="002A7ABD"/>
    <w:rsid w:val="002B0972"/>
    <w:rsid w:val="002B6CE2"/>
    <w:rsid w:val="002C6639"/>
    <w:rsid w:val="002C76BC"/>
    <w:rsid w:val="002D2508"/>
    <w:rsid w:val="002D680B"/>
    <w:rsid w:val="002E3C80"/>
    <w:rsid w:val="002E71A0"/>
    <w:rsid w:val="002F03DD"/>
    <w:rsid w:val="002F2B3E"/>
    <w:rsid w:val="002F3F39"/>
    <w:rsid w:val="002F47FE"/>
    <w:rsid w:val="002F6067"/>
    <w:rsid w:val="002F6BE5"/>
    <w:rsid w:val="0030214B"/>
    <w:rsid w:val="00304956"/>
    <w:rsid w:val="00304C8A"/>
    <w:rsid w:val="00310A94"/>
    <w:rsid w:val="00310AB9"/>
    <w:rsid w:val="003329B0"/>
    <w:rsid w:val="003330AF"/>
    <w:rsid w:val="0033352F"/>
    <w:rsid w:val="003424A8"/>
    <w:rsid w:val="00344CDA"/>
    <w:rsid w:val="00345570"/>
    <w:rsid w:val="003456B2"/>
    <w:rsid w:val="00352FEB"/>
    <w:rsid w:val="003534D7"/>
    <w:rsid w:val="00355AC4"/>
    <w:rsid w:val="0036360E"/>
    <w:rsid w:val="00364354"/>
    <w:rsid w:val="003671B6"/>
    <w:rsid w:val="003717E4"/>
    <w:rsid w:val="00376500"/>
    <w:rsid w:val="00381F10"/>
    <w:rsid w:val="00382A42"/>
    <w:rsid w:val="00392D3E"/>
    <w:rsid w:val="003A0C29"/>
    <w:rsid w:val="003A17D2"/>
    <w:rsid w:val="003A5A2B"/>
    <w:rsid w:val="003B2A86"/>
    <w:rsid w:val="003C13BC"/>
    <w:rsid w:val="003C4ECF"/>
    <w:rsid w:val="003D6129"/>
    <w:rsid w:val="003E24F2"/>
    <w:rsid w:val="003E574C"/>
    <w:rsid w:val="003F0579"/>
    <w:rsid w:val="003F4469"/>
    <w:rsid w:val="00402C26"/>
    <w:rsid w:val="00414EAA"/>
    <w:rsid w:val="004157C6"/>
    <w:rsid w:val="00415DFE"/>
    <w:rsid w:val="00417515"/>
    <w:rsid w:val="00420D6F"/>
    <w:rsid w:val="00422C9A"/>
    <w:rsid w:val="00422D26"/>
    <w:rsid w:val="00430E04"/>
    <w:rsid w:val="00431FAA"/>
    <w:rsid w:val="004325F2"/>
    <w:rsid w:val="00437124"/>
    <w:rsid w:val="0045161C"/>
    <w:rsid w:val="0045226B"/>
    <w:rsid w:val="00465B22"/>
    <w:rsid w:val="00470E7D"/>
    <w:rsid w:val="00491056"/>
    <w:rsid w:val="0049170C"/>
    <w:rsid w:val="00495CDD"/>
    <w:rsid w:val="00495E74"/>
    <w:rsid w:val="004A10DB"/>
    <w:rsid w:val="004A3122"/>
    <w:rsid w:val="004A7C32"/>
    <w:rsid w:val="004B32C2"/>
    <w:rsid w:val="004B3329"/>
    <w:rsid w:val="004C34D5"/>
    <w:rsid w:val="004C4382"/>
    <w:rsid w:val="004D001B"/>
    <w:rsid w:val="004D0E11"/>
    <w:rsid w:val="004D5B21"/>
    <w:rsid w:val="004D601F"/>
    <w:rsid w:val="004E352C"/>
    <w:rsid w:val="004E7499"/>
    <w:rsid w:val="004F3C25"/>
    <w:rsid w:val="00516BF3"/>
    <w:rsid w:val="00535B11"/>
    <w:rsid w:val="0054005F"/>
    <w:rsid w:val="005401D5"/>
    <w:rsid w:val="00545064"/>
    <w:rsid w:val="00546568"/>
    <w:rsid w:val="00552C77"/>
    <w:rsid w:val="005539B4"/>
    <w:rsid w:val="00564907"/>
    <w:rsid w:val="00566632"/>
    <w:rsid w:val="00566DD0"/>
    <w:rsid w:val="00584491"/>
    <w:rsid w:val="00584C89"/>
    <w:rsid w:val="00584E32"/>
    <w:rsid w:val="005853D9"/>
    <w:rsid w:val="0058667D"/>
    <w:rsid w:val="0059796F"/>
    <w:rsid w:val="005D3CDD"/>
    <w:rsid w:val="005E1C79"/>
    <w:rsid w:val="005E41F9"/>
    <w:rsid w:val="005E5529"/>
    <w:rsid w:val="005E71EB"/>
    <w:rsid w:val="006042EA"/>
    <w:rsid w:val="0061178C"/>
    <w:rsid w:val="00615466"/>
    <w:rsid w:val="0062121C"/>
    <w:rsid w:val="006230FF"/>
    <w:rsid w:val="00637DBD"/>
    <w:rsid w:val="006519FB"/>
    <w:rsid w:val="00652BC7"/>
    <w:rsid w:val="00665420"/>
    <w:rsid w:val="006702B6"/>
    <w:rsid w:val="00670924"/>
    <w:rsid w:val="00674210"/>
    <w:rsid w:val="0067726B"/>
    <w:rsid w:val="00677C63"/>
    <w:rsid w:val="0068538A"/>
    <w:rsid w:val="0068602F"/>
    <w:rsid w:val="00686F36"/>
    <w:rsid w:val="00690EC1"/>
    <w:rsid w:val="00695388"/>
    <w:rsid w:val="00696DB8"/>
    <w:rsid w:val="006A5EC6"/>
    <w:rsid w:val="006A7602"/>
    <w:rsid w:val="006A7A73"/>
    <w:rsid w:val="006B044E"/>
    <w:rsid w:val="006B33EE"/>
    <w:rsid w:val="006C210E"/>
    <w:rsid w:val="006C4B58"/>
    <w:rsid w:val="006D0B80"/>
    <w:rsid w:val="006D6102"/>
    <w:rsid w:val="006D7E09"/>
    <w:rsid w:val="006E1E87"/>
    <w:rsid w:val="006E58FF"/>
    <w:rsid w:val="006E65EA"/>
    <w:rsid w:val="006E773F"/>
    <w:rsid w:val="006F1DDC"/>
    <w:rsid w:val="006F2D1A"/>
    <w:rsid w:val="00702E39"/>
    <w:rsid w:val="007031AD"/>
    <w:rsid w:val="007056AA"/>
    <w:rsid w:val="0070768A"/>
    <w:rsid w:val="007100DF"/>
    <w:rsid w:val="00713762"/>
    <w:rsid w:val="00714B07"/>
    <w:rsid w:val="00720B8B"/>
    <w:rsid w:val="00730906"/>
    <w:rsid w:val="00732489"/>
    <w:rsid w:val="007361D7"/>
    <w:rsid w:val="007370A1"/>
    <w:rsid w:val="007418A6"/>
    <w:rsid w:val="007609B3"/>
    <w:rsid w:val="00766192"/>
    <w:rsid w:val="00770976"/>
    <w:rsid w:val="00771C49"/>
    <w:rsid w:val="0078341D"/>
    <w:rsid w:val="00796636"/>
    <w:rsid w:val="007A10BD"/>
    <w:rsid w:val="007B1BBF"/>
    <w:rsid w:val="007B5C54"/>
    <w:rsid w:val="007F55CA"/>
    <w:rsid w:val="0081539C"/>
    <w:rsid w:val="00816E45"/>
    <w:rsid w:val="00825BF5"/>
    <w:rsid w:val="008325B0"/>
    <w:rsid w:val="00833547"/>
    <w:rsid w:val="00833A03"/>
    <w:rsid w:val="008442DF"/>
    <w:rsid w:val="0084544E"/>
    <w:rsid w:val="008526B9"/>
    <w:rsid w:val="0085366C"/>
    <w:rsid w:val="00854529"/>
    <w:rsid w:val="00857913"/>
    <w:rsid w:val="00862DF1"/>
    <w:rsid w:val="00864396"/>
    <w:rsid w:val="00870CCA"/>
    <w:rsid w:val="008815E9"/>
    <w:rsid w:val="00887021"/>
    <w:rsid w:val="00890D85"/>
    <w:rsid w:val="008919B8"/>
    <w:rsid w:val="00895796"/>
    <w:rsid w:val="008D78CF"/>
    <w:rsid w:val="008D7BFA"/>
    <w:rsid w:val="008E5450"/>
    <w:rsid w:val="008E7906"/>
    <w:rsid w:val="008F5827"/>
    <w:rsid w:val="008F5DE5"/>
    <w:rsid w:val="008F5E98"/>
    <w:rsid w:val="008F6C18"/>
    <w:rsid w:val="00902EC1"/>
    <w:rsid w:val="00906E1A"/>
    <w:rsid w:val="009146A4"/>
    <w:rsid w:val="00930C93"/>
    <w:rsid w:val="00932AB1"/>
    <w:rsid w:val="00933B89"/>
    <w:rsid w:val="0093729F"/>
    <w:rsid w:val="009426D4"/>
    <w:rsid w:val="009432A9"/>
    <w:rsid w:val="009470EC"/>
    <w:rsid w:val="00955EE8"/>
    <w:rsid w:val="0095634C"/>
    <w:rsid w:val="00970A1E"/>
    <w:rsid w:val="00974CD7"/>
    <w:rsid w:val="009765F8"/>
    <w:rsid w:val="009841AF"/>
    <w:rsid w:val="00990A26"/>
    <w:rsid w:val="009A0AC4"/>
    <w:rsid w:val="009A2631"/>
    <w:rsid w:val="009A4D69"/>
    <w:rsid w:val="009B50C8"/>
    <w:rsid w:val="009B5F56"/>
    <w:rsid w:val="009C23B9"/>
    <w:rsid w:val="009C32F4"/>
    <w:rsid w:val="009C6462"/>
    <w:rsid w:val="009D1F4E"/>
    <w:rsid w:val="009D3A45"/>
    <w:rsid w:val="009D48CA"/>
    <w:rsid w:val="009D4EC8"/>
    <w:rsid w:val="009E5CA9"/>
    <w:rsid w:val="009E732D"/>
    <w:rsid w:val="009F0C6F"/>
    <w:rsid w:val="009F222F"/>
    <w:rsid w:val="009F5246"/>
    <w:rsid w:val="009F5E71"/>
    <w:rsid w:val="00A05412"/>
    <w:rsid w:val="00A05EDC"/>
    <w:rsid w:val="00A074B7"/>
    <w:rsid w:val="00A1239C"/>
    <w:rsid w:val="00A13F8B"/>
    <w:rsid w:val="00A256C6"/>
    <w:rsid w:val="00A36527"/>
    <w:rsid w:val="00A4519B"/>
    <w:rsid w:val="00A512BD"/>
    <w:rsid w:val="00A541CA"/>
    <w:rsid w:val="00A55C68"/>
    <w:rsid w:val="00A6265E"/>
    <w:rsid w:val="00A719E6"/>
    <w:rsid w:val="00A811A7"/>
    <w:rsid w:val="00A827B3"/>
    <w:rsid w:val="00A903EC"/>
    <w:rsid w:val="00A90C41"/>
    <w:rsid w:val="00A929BD"/>
    <w:rsid w:val="00A9707E"/>
    <w:rsid w:val="00A97E9E"/>
    <w:rsid w:val="00AA140D"/>
    <w:rsid w:val="00AA6BAE"/>
    <w:rsid w:val="00AB0CC9"/>
    <w:rsid w:val="00AB0EAD"/>
    <w:rsid w:val="00AB2A70"/>
    <w:rsid w:val="00AB5307"/>
    <w:rsid w:val="00AC601F"/>
    <w:rsid w:val="00AD21C3"/>
    <w:rsid w:val="00AD244E"/>
    <w:rsid w:val="00AD76BA"/>
    <w:rsid w:val="00AE32D6"/>
    <w:rsid w:val="00AF0CAA"/>
    <w:rsid w:val="00AF1D3E"/>
    <w:rsid w:val="00AF63BD"/>
    <w:rsid w:val="00B05D24"/>
    <w:rsid w:val="00B107AF"/>
    <w:rsid w:val="00B151D2"/>
    <w:rsid w:val="00B200A6"/>
    <w:rsid w:val="00B268F6"/>
    <w:rsid w:val="00B3350E"/>
    <w:rsid w:val="00B36BF0"/>
    <w:rsid w:val="00B430B5"/>
    <w:rsid w:val="00B514CC"/>
    <w:rsid w:val="00B56A85"/>
    <w:rsid w:val="00B56BC2"/>
    <w:rsid w:val="00B64C1F"/>
    <w:rsid w:val="00B7096F"/>
    <w:rsid w:val="00B742C1"/>
    <w:rsid w:val="00B936DE"/>
    <w:rsid w:val="00B943B4"/>
    <w:rsid w:val="00B97255"/>
    <w:rsid w:val="00BA75F8"/>
    <w:rsid w:val="00BB2C83"/>
    <w:rsid w:val="00BB5368"/>
    <w:rsid w:val="00BC24BE"/>
    <w:rsid w:val="00BD09A0"/>
    <w:rsid w:val="00BD0D69"/>
    <w:rsid w:val="00BD1C9E"/>
    <w:rsid w:val="00BD1E4C"/>
    <w:rsid w:val="00BF4F21"/>
    <w:rsid w:val="00BF5900"/>
    <w:rsid w:val="00BF752D"/>
    <w:rsid w:val="00C00404"/>
    <w:rsid w:val="00C04CA4"/>
    <w:rsid w:val="00C05B5E"/>
    <w:rsid w:val="00C11B4E"/>
    <w:rsid w:val="00C14039"/>
    <w:rsid w:val="00C1465E"/>
    <w:rsid w:val="00C216AA"/>
    <w:rsid w:val="00C21A75"/>
    <w:rsid w:val="00C259EC"/>
    <w:rsid w:val="00C26C46"/>
    <w:rsid w:val="00C26C58"/>
    <w:rsid w:val="00C30D71"/>
    <w:rsid w:val="00C3789A"/>
    <w:rsid w:val="00C4209B"/>
    <w:rsid w:val="00C522DD"/>
    <w:rsid w:val="00C53C83"/>
    <w:rsid w:val="00C56E9C"/>
    <w:rsid w:val="00C57F8F"/>
    <w:rsid w:val="00C60CC0"/>
    <w:rsid w:val="00C643D9"/>
    <w:rsid w:val="00C652B7"/>
    <w:rsid w:val="00C66EEB"/>
    <w:rsid w:val="00C80D57"/>
    <w:rsid w:val="00C81D4E"/>
    <w:rsid w:val="00C83479"/>
    <w:rsid w:val="00C846BA"/>
    <w:rsid w:val="00C9078E"/>
    <w:rsid w:val="00C92AF7"/>
    <w:rsid w:val="00C95354"/>
    <w:rsid w:val="00CA4573"/>
    <w:rsid w:val="00CB3832"/>
    <w:rsid w:val="00CC0422"/>
    <w:rsid w:val="00CC0502"/>
    <w:rsid w:val="00CD0965"/>
    <w:rsid w:val="00CD7AFE"/>
    <w:rsid w:val="00CE00FC"/>
    <w:rsid w:val="00CE163A"/>
    <w:rsid w:val="00CE34C4"/>
    <w:rsid w:val="00CF1FDE"/>
    <w:rsid w:val="00CF1FFA"/>
    <w:rsid w:val="00CF3204"/>
    <w:rsid w:val="00CF41CB"/>
    <w:rsid w:val="00CF6559"/>
    <w:rsid w:val="00CF685E"/>
    <w:rsid w:val="00D000C2"/>
    <w:rsid w:val="00D157CC"/>
    <w:rsid w:val="00D255A8"/>
    <w:rsid w:val="00D30033"/>
    <w:rsid w:val="00D31F50"/>
    <w:rsid w:val="00D367C9"/>
    <w:rsid w:val="00D763D4"/>
    <w:rsid w:val="00D9577B"/>
    <w:rsid w:val="00D96D02"/>
    <w:rsid w:val="00DA04BA"/>
    <w:rsid w:val="00DB6A9F"/>
    <w:rsid w:val="00DC3925"/>
    <w:rsid w:val="00DC6481"/>
    <w:rsid w:val="00DC7107"/>
    <w:rsid w:val="00DD2D04"/>
    <w:rsid w:val="00DD5B8F"/>
    <w:rsid w:val="00DD6B06"/>
    <w:rsid w:val="00DE27EE"/>
    <w:rsid w:val="00DE7CE3"/>
    <w:rsid w:val="00DF0108"/>
    <w:rsid w:val="00E105B1"/>
    <w:rsid w:val="00E10E95"/>
    <w:rsid w:val="00E112F5"/>
    <w:rsid w:val="00E2204C"/>
    <w:rsid w:val="00E34051"/>
    <w:rsid w:val="00E341AF"/>
    <w:rsid w:val="00E34B87"/>
    <w:rsid w:val="00E362D7"/>
    <w:rsid w:val="00E470BB"/>
    <w:rsid w:val="00E504EE"/>
    <w:rsid w:val="00E55360"/>
    <w:rsid w:val="00E576C9"/>
    <w:rsid w:val="00E70E91"/>
    <w:rsid w:val="00E7249C"/>
    <w:rsid w:val="00E81122"/>
    <w:rsid w:val="00E923B1"/>
    <w:rsid w:val="00E929DA"/>
    <w:rsid w:val="00E95D07"/>
    <w:rsid w:val="00E96A3E"/>
    <w:rsid w:val="00EB1BB5"/>
    <w:rsid w:val="00EB7A9E"/>
    <w:rsid w:val="00EC2C52"/>
    <w:rsid w:val="00EC510C"/>
    <w:rsid w:val="00ED094D"/>
    <w:rsid w:val="00ED2E91"/>
    <w:rsid w:val="00EE09E7"/>
    <w:rsid w:val="00EE2485"/>
    <w:rsid w:val="00EE7ED9"/>
    <w:rsid w:val="00EF1B5A"/>
    <w:rsid w:val="00F15689"/>
    <w:rsid w:val="00F162B0"/>
    <w:rsid w:val="00F203B8"/>
    <w:rsid w:val="00F204D7"/>
    <w:rsid w:val="00F20A31"/>
    <w:rsid w:val="00F237A3"/>
    <w:rsid w:val="00F2529E"/>
    <w:rsid w:val="00F3736C"/>
    <w:rsid w:val="00F40ABD"/>
    <w:rsid w:val="00F43E81"/>
    <w:rsid w:val="00F579F6"/>
    <w:rsid w:val="00F73D4E"/>
    <w:rsid w:val="00F7618C"/>
    <w:rsid w:val="00F77CDA"/>
    <w:rsid w:val="00F83C65"/>
    <w:rsid w:val="00F8650C"/>
    <w:rsid w:val="00F9022D"/>
    <w:rsid w:val="00F9368C"/>
    <w:rsid w:val="00FA0D0A"/>
    <w:rsid w:val="00FB544F"/>
    <w:rsid w:val="00FC67FD"/>
    <w:rsid w:val="00FD0573"/>
    <w:rsid w:val="00FD7017"/>
    <w:rsid w:val="00FE3541"/>
    <w:rsid w:val="00FE389B"/>
    <w:rsid w:val="00FF072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903EC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061BE5"/>
    <w:pPr>
      <w:jc w:val="center"/>
    </w:pPr>
    <w:rPr>
      <w:sz w:val="36"/>
      <w:szCs w:val="20"/>
    </w:rPr>
  </w:style>
  <w:style w:type="paragraph" w:styleId="a7">
    <w:name w:val="header"/>
    <w:basedOn w:val="a"/>
    <w:link w:val="a8"/>
    <w:rsid w:val="00201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1960"/>
    <w:rPr>
      <w:sz w:val="24"/>
      <w:szCs w:val="24"/>
    </w:rPr>
  </w:style>
  <w:style w:type="paragraph" w:styleId="a9">
    <w:name w:val="footer"/>
    <w:basedOn w:val="a"/>
    <w:link w:val="aa"/>
    <w:rsid w:val="00201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1960"/>
    <w:rPr>
      <w:sz w:val="24"/>
      <w:szCs w:val="24"/>
    </w:rPr>
  </w:style>
  <w:style w:type="table" w:styleId="ab">
    <w:name w:val="Table Grid"/>
    <w:basedOn w:val="a1"/>
    <w:rsid w:val="0028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874E8"/>
    <w:pPr>
      <w:ind w:left="720"/>
      <w:contextualSpacing/>
    </w:pPr>
  </w:style>
  <w:style w:type="character" w:customStyle="1" w:styleId="FontStyle17">
    <w:name w:val="Font Style17"/>
    <w:rsid w:val="00CE00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57CC"/>
    <w:pPr>
      <w:widowControl w:val="0"/>
      <w:autoSpaceDE w:val="0"/>
      <w:autoSpaceDN w:val="0"/>
      <w:adjustRightInd w:val="0"/>
      <w:spacing w:line="253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4</cp:revision>
  <cp:lastPrinted>2019-02-08T08:06:00Z</cp:lastPrinted>
  <dcterms:created xsi:type="dcterms:W3CDTF">2019-01-18T08:03:00Z</dcterms:created>
  <dcterms:modified xsi:type="dcterms:W3CDTF">2019-02-08T08:07:00Z</dcterms:modified>
</cp:coreProperties>
</file>