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Default="001C12D3" w:rsidP="00076C1C">
      <w:pPr>
        <w:rPr>
          <w:b/>
          <w:sz w:val="22"/>
          <w:szCs w:val="22"/>
        </w:rPr>
      </w:pPr>
    </w:p>
    <w:p w:rsidR="004403CE" w:rsidRDefault="004403CE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836878" w:rsidRDefault="00836878" w:rsidP="009A3A67">
      <w:pPr>
        <w:rPr>
          <w:color w:val="000000" w:themeColor="text1"/>
          <w:sz w:val="22"/>
          <w:szCs w:val="22"/>
        </w:rPr>
      </w:pPr>
    </w:p>
    <w:p w:rsidR="004403CE" w:rsidRPr="000B0338" w:rsidRDefault="004403CE" w:rsidP="009A3A67">
      <w:pPr>
        <w:rPr>
          <w:color w:val="000000" w:themeColor="text1"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39"/>
        <w:gridCol w:w="2126"/>
        <w:gridCol w:w="1559"/>
        <w:gridCol w:w="1418"/>
        <w:gridCol w:w="1559"/>
        <w:gridCol w:w="1134"/>
        <w:gridCol w:w="1417"/>
        <w:gridCol w:w="1276"/>
        <w:gridCol w:w="1276"/>
        <w:gridCol w:w="1295"/>
      </w:tblGrid>
      <w:tr w:rsidR="000D0880" w:rsidRPr="00533DE0" w:rsidTr="004403CE">
        <w:trPr>
          <w:trHeight w:val="1663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0D0880" w:rsidRPr="00533DE0" w:rsidRDefault="000D0880" w:rsidP="004835DB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D0880" w:rsidRPr="00533DE0" w:rsidRDefault="000D0880" w:rsidP="000D0880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533DE0">
              <w:rPr>
                <w:b/>
                <w:sz w:val="22"/>
                <w:szCs w:val="22"/>
              </w:rPr>
              <w:t>движимого 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0880" w:rsidRPr="00533DE0" w:rsidRDefault="000D0880" w:rsidP="00666981">
            <w:pPr>
              <w:ind w:righ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                   </w:t>
            </w:r>
            <w:r w:rsidR="001408F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880" w:rsidRPr="00533DE0" w:rsidRDefault="000D0880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880" w:rsidRPr="00533DE0" w:rsidRDefault="000D0880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0880" w:rsidRPr="00533DE0" w:rsidRDefault="000D0880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880" w:rsidRPr="00533DE0" w:rsidRDefault="000D0880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</w:t>
            </w:r>
            <w:r w:rsidRPr="00533DE0">
              <w:rPr>
                <w:b/>
                <w:sz w:val="22"/>
                <w:szCs w:val="22"/>
              </w:rPr>
              <w:t>о</w:t>
            </w:r>
            <w:r w:rsidR="00281194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0880" w:rsidRPr="00533DE0" w:rsidRDefault="000D0880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Шаг                  понижения,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0880" w:rsidRPr="00533DE0" w:rsidRDefault="000D0880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0D0880" w:rsidRPr="00533DE0" w:rsidRDefault="000D0880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0D0880" w:rsidRPr="00533DE0" w:rsidRDefault="000D0880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880" w:rsidRPr="00533DE0" w:rsidRDefault="000D0880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</w:t>
            </w:r>
            <w:r w:rsidRPr="00533DE0">
              <w:rPr>
                <w:b/>
                <w:sz w:val="22"/>
                <w:szCs w:val="22"/>
              </w:rPr>
              <w:t>а</w:t>
            </w:r>
            <w:r w:rsidRPr="00533DE0">
              <w:rPr>
                <w:b/>
                <w:sz w:val="22"/>
                <w:szCs w:val="22"/>
              </w:rPr>
              <w:t>ния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533DE0">
              <w:rPr>
                <w:b/>
                <w:sz w:val="22"/>
                <w:szCs w:val="22"/>
              </w:rPr>
              <w:t xml:space="preserve"> участн</w:t>
            </w:r>
            <w:r w:rsidRPr="00533DE0">
              <w:rPr>
                <w:b/>
                <w:sz w:val="22"/>
                <w:szCs w:val="22"/>
              </w:rPr>
              <w:t>и</w:t>
            </w:r>
            <w:r w:rsidRPr="00533DE0">
              <w:rPr>
                <w:b/>
                <w:sz w:val="22"/>
                <w:szCs w:val="22"/>
              </w:rPr>
              <w:t xml:space="preserve">ков </w:t>
            </w:r>
            <w:r>
              <w:rPr>
                <w:b/>
                <w:sz w:val="22"/>
                <w:szCs w:val="22"/>
              </w:rPr>
              <w:t xml:space="preserve">              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D0880" w:rsidRPr="00533DE0" w:rsidRDefault="000D0880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>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торгов</w:t>
            </w:r>
          </w:p>
        </w:tc>
      </w:tr>
      <w:tr w:rsidR="00D56A13" w:rsidRPr="00F94C48" w:rsidTr="00FC2F61">
        <w:trPr>
          <w:trHeight w:val="157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6A13" w:rsidRDefault="0069391F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56A13" w:rsidRPr="00A202ED" w:rsidRDefault="00D56A13" w:rsidP="00445F61">
            <w:pPr>
              <w:tabs>
                <w:tab w:val="left" w:pos="0"/>
              </w:tabs>
              <w:ind w:right="-37"/>
              <w:jc w:val="center"/>
              <w:rPr>
                <w:sz w:val="21"/>
                <w:szCs w:val="21"/>
              </w:rPr>
            </w:pPr>
            <w:r w:rsidRPr="009C1A38">
              <w:rPr>
                <w:sz w:val="21"/>
                <w:szCs w:val="21"/>
              </w:rPr>
              <w:t xml:space="preserve">Нестационарный </w:t>
            </w:r>
            <w:r w:rsidRPr="00A202ED">
              <w:rPr>
                <w:sz w:val="21"/>
                <w:szCs w:val="21"/>
              </w:rPr>
              <w:t xml:space="preserve">               </w:t>
            </w:r>
            <w:r w:rsidRPr="009C1A38">
              <w:rPr>
                <w:sz w:val="21"/>
                <w:szCs w:val="21"/>
              </w:rPr>
              <w:t>торговый объект</w:t>
            </w:r>
            <w:r w:rsidRPr="00A202ED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(реестровый № 765504</w:t>
            </w:r>
            <w:r w:rsidRPr="00A202ED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A13" w:rsidRPr="00A202ED" w:rsidRDefault="00D56A13" w:rsidP="00445F61">
            <w:pPr>
              <w:ind w:right="-37"/>
              <w:jc w:val="center"/>
              <w:rPr>
                <w:sz w:val="21"/>
                <w:szCs w:val="21"/>
              </w:rPr>
            </w:pPr>
            <w:r w:rsidRPr="00A202ED">
              <w:rPr>
                <w:sz w:val="21"/>
                <w:szCs w:val="21"/>
              </w:rPr>
              <w:t>г. Кемерово,             ул. Западный проезд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>22 560</w:t>
            </w:r>
          </w:p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 xml:space="preserve">(двадцать две тысячи </w:t>
            </w:r>
            <w:r w:rsidR="00045F9C">
              <w:rPr>
                <w:sz w:val="21"/>
                <w:szCs w:val="21"/>
              </w:rPr>
              <w:t xml:space="preserve">                </w:t>
            </w:r>
            <w:r w:rsidRPr="00F30E87">
              <w:rPr>
                <w:sz w:val="21"/>
                <w:szCs w:val="21"/>
              </w:rPr>
              <w:t>пятьсот шестьдесят)</w:t>
            </w:r>
          </w:p>
        </w:tc>
        <w:tc>
          <w:tcPr>
            <w:tcW w:w="1418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 w:rsidRPr="0057044B">
              <w:rPr>
                <w:sz w:val="21"/>
                <w:szCs w:val="21"/>
              </w:rPr>
              <w:t>11 280 (одинн</w:t>
            </w:r>
            <w:r w:rsidRPr="0057044B">
              <w:rPr>
                <w:sz w:val="21"/>
                <w:szCs w:val="21"/>
              </w:rPr>
              <w:t>а</w:t>
            </w:r>
            <w:r w:rsidRPr="0057044B">
              <w:rPr>
                <w:sz w:val="21"/>
                <w:szCs w:val="21"/>
              </w:rPr>
              <w:t xml:space="preserve">дцать тысяч двести </w:t>
            </w:r>
            <w:r w:rsidR="00045F9C">
              <w:rPr>
                <w:sz w:val="21"/>
                <w:szCs w:val="21"/>
              </w:rPr>
              <w:t xml:space="preserve">            </w:t>
            </w:r>
            <w:r w:rsidRPr="0057044B">
              <w:rPr>
                <w:sz w:val="21"/>
                <w:szCs w:val="21"/>
              </w:rPr>
              <w:t>восемьдесят)</w:t>
            </w:r>
          </w:p>
        </w:tc>
        <w:tc>
          <w:tcPr>
            <w:tcW w:w="1559" w:type="dxa"/>
            <w:vAlign w:val="center"/>
          </w:tcPr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 xml:space="preserve">4 512              (четыре </w:t>
            </w:r>
            <w:r w:rsidR="00045F9C">
              <w:rPr>
                <w:sz w:val="21"/>
                <w:szCs w:val="21"/>
              </w:rPr>
              <w:t xml:space="preserve">            </w:t>
            </w:r>
            <w:r w:rsidRPr="00AC1E60">
              <w:rPr>
                <w:sz w:val="21"/>
                <w:szCs w:val="21"/>
              </w:rPr>
              <w:t xml:space="preserve">тысячи </w:t>
            </w:r>
            <w:r w:rsidR="00045F9C">
              <w:rPr>
                <w:sz w:val="21"/>
                <w:szCs w:val="21"/>
              </w:rPr>
              <w:t xml:space="preserve">              </w:t>
            </w:r>
            <w:r w:rsidRPr="00AC1E60">
              <w:rPr>
                <w:sz w:val="21"/>
                <w:szCs w:val="21"/>
              </w:rPr>
              <w:t xml:space="preserve">пятьсот </w:t>
            </w:r>
            <w:r w:rsidR="00045F9C">
              <w:rPr>
                <w:sz w:val="21"/>
                <w:szCs w:val="21"/>
              </w:rPr>
              <w:t xml:space="preserve">               </w:t>
            </w:r>
            <w:r w:rsidRPr="00AC1E60">
              <w:rPr>
                <w:sz w:val="21"/>
                <w:szCs w:val="21"/>
              </w:rPr>
              <w:t>двенадцать)</w:t>
            </w:r>
          </w:p>
        </w:tc>
        <w:tc>
          <w:tcPr>
            <w:tcW w:w="1134" w:type="dxa"/>
            <w:vMerge w:val="restart"/>
            <w:vAlign w:val="center"/>
          </w:tcPr>
          <w:p w:rsidR="00D56A13" w:rsidRPr="00281194" w:rsidRDefault="00281194" w:rsidP="004835DB">
            <w:pPr>
              <w:jc w:val="center"/>
              <w:rPr>
                <w:sz w:val="21"/>
                <w:szCs w:val="21"/>
              </w:rPr>
            </w:pPr>
            <w:r w:rsidRPr="00281194">
              <w:rPr>
                <w:sz w:val="21"/>
                <w:szCs w:val="21"/>
              </w:rPr>
              <w:t>5%</w:t>
            </w:r>
          </w:p>
        </w:tc>
        <w:tc>
          <w:tcPr>
            <w:tcW w:w="1417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 w:rsidRPr="00343A43">
              <w:rPr>
                <w:sz w:val="21"/>
                <w:szCs w:val="21"/>
              </w:rPr>
              <w:t xml:space="preserve">2 256                  (две тысячи двести </w:t>
            </w:r>
            <w:r w:rsidR="00045F9C">
              <w:rPr>
                <w:sz w:val="21"/>
                <w:szCs w:val="21"/>
              </w:rPr>
              <w:t xml:space="preserve">      </w:t>
            </w:r>
            <w:r w:rsidRPr="00343A43">
              <w:rPr>
                <w:sz w:val="21"/>
                <w:szCs w:val="21"/>
              </w:rPr>
              <w:t>пятьдесят шесть)</w:t>
            </w:r>
          </w:p>
        </w:tc>
        <w:tc>
          <w:tcPr>
            <w:tcW w:w="1276" w:type="dxa"/>
            <w:vMerge w:val="restart"/>
            <w:vAlign w:val="center"/>
          </w:tcPr>
          <w:p w:rsidR="00D56A13" w:rsidRPr="00FC2F61" w:rsidRDefault="00FC2F61" w:rsidP="004835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</w:t>
            </w:r>
            <w:r w:rsidRPr="00FC2F61">
              <w:rPr>
                <w:sz w:val="21"/>
                <w:szCs w:val="21"/>
              </w:rPr>
              <w:t xml:space="preserve">23.10.2020 по </w:t>
            </w:r>
            <w:r>
              <w:rPr>
                <w:sz w:val="21"/>
                <w:szCs w:val="21"/>
              </w:rPr>
              <w:t>17.11.2020</w:t>
            </w:r>
          </w:p>
        </w:tc>
        <w:tc>
          <w:tcPr>
            <w:tcW w:w="1276" w:type="dxa"/>
            <w:vMerge w:val="restart"/>
            <w:vAlign w:val="center"/>
          </w:tcPr>
          <w:p w:rsidR="00D56A13" w:rsidRPr="00FC2F61" w:rsidRDefault="00FC2F61" w:rsidP="00FC2F61">
            <w:pPr>
              <w:jc w:val="center"/>
              <w:rPr>
                <w:sz w:val="21"/>
                <w:szCs w:val="21"/>
              </w:rPr>
            </w:pPr>
            <w:r w:rsidRPr="00FC2F61">
              <w:rPr>
                <w:sz w:val="21"/>
                <w:szCs w:val="21"/>
              </w:rPr>
              <w:t>19.11.2020</w:t>
            </w:r>
          </w:p>
        </w:tc>
        <w:tc>
          <w:tcPr>
            <w:tcW w:w="1295" w:type="dxa"/>
            <w:vAlign w:val="center"/>
          </w:tcPr>
          <w:p w:rsidR="008B31DA" w:rsidRPr="008B31DA" w:rsidRDefault="00FC2F61" w:rsidP="008B31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B31DA" w:rsidRPr="008B31DA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1</w:t>
            </w:r>
            <w:r w:rsidR="008B31DA" w:rsidRPr="008B31DA">
              <w:rPr>
                <w:sz w:val="21"/>
                <w:szCs w:val="21"/>
              </w:rPr>
              <w:t>.2020</w:t>
            </w:r>
          </w:p>
          <w:p w:rsidR="00D56A13" w:rsidRPr="000A4881" w:rsidRDefault="00FC2F61" w:rsidP="008B31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8B31DA" w:rsidRPr="008B31DA">
              <w:rPr>
                <w:sz w:val="21"/>
                <w:szCs w:val="21"/>
              </w:rPr>
              <w:t>:00</w:t>
            </w:r>
          </w:p>
        </w:tc>
      </w:tr>
      <w:tr w:rsidR="00D56A13" w:rsidRPr="00F94C48" w:rsidTr="000A4881">
        <w:trPr>
          <w:trHeight w:val="157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6A13" w:rsidRDefault="0069391F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56A13" w:rsidRPr="00A202ED" w:rsidRDefault="00D56A13" w:rsidP="00445F61">
            <w:pPr>
              <w:ind w:right="34"/>
              <w:jc w:val="center"/>
              <w:rPr>
                <w:sz w:val="21"/>
                <w:szCs w:val="21"/>
              </w:rPr>
            </w:pPr>
            <w:r w:rsidRPr="00A202ED">
              <w:rPr>
                <w:sz w:val="21"/>
                <w:szCs w:val="21"/>
              </w:rPr>
              <w:t>Нестационарный                торговый объект                (реестровый</w:t>
            </w:r>
            <w:r>
              <w:rPr>
                <w:sz w:val="21"/>
                <w:szCs w:val="21"/>
              </w:rPr>
              <w:t xml:space="preserve">                        № 765505</w:t>
            </w:r>
            <w:r w:rsidRPr="00A202ED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A13" w:rsidRPr="00A202ED" w:rsidRDefault="00D56A13" w:rsidP="00445F61">
            <w:pPr>
              <w:ind w:right="-37"/>
              <w:jc w:val="center"/>
              <w:rPr>
                <w:sz w:val="21"/>
                <w:szCs w:val="21"/>
              </w:rPr>
            </w:pPr>
            <w:r w:rsidRPr="00A202ED">
              <w:rPr>
                <w:sz w:val="21"/>
                <w:szCs w:val="21"/>
              </w:rPr>
              <w:t>г. Кемерово,           ул. Западный проезд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>28 200</w:t>
            </w:r>
          </w:p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 xml:space="preserve">(двадцать </w:t>
            </w:r>
            <w:r w:rsidR="00045F9C">
              <w:rPr>
                <w:sz w:val="21"/>
                <w:szCs w:val="21"/>
              </w:rPr>
              <w:t xml:space="preserve">             </w:t>
            </w:r>
            <w:r w:rsidRPr="00F30E87">
              <w:rPr>
                <w:sz w:val="21"/>
                <w:szCs w:val="21"/>
              </w:rPr>
              <w:t>восемь тысяч двести)</w:t>
            </w:r>
          </w:p>
        </w:tc>
        <w:tc>
          <w:tcPr>
            <w:tcW w:w="1418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14 100 </w:t>
            </w:r>
            <w:r w:rsidR="00045F9C"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>(четырн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дцать тысяч сто)</w:t>
            </w:r>
          </w:p>
        </w:tc>
        <w:tc>
          <w:tcPr>
            <w:tcW w:w="1559" w:type="dxa"/>
            <w:vAlign w:val="center"/>
          </w:tcPr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>5 640</w:t>
            </w:r>
          </w:p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 xml:space="preserve">(пять тысяч шестьсот </w:t>
            </w:r>
            <w:r w:rsidR="00045F9C">
              <w:rPr>
                <w:sz w:val="21"/>
                <w:szCs w:val="21"/>
              </w:rPr>
              <w:t xml:space="preserve">             </w:t>
            </w:r>
            <w:r w:rsidRPr="00AC1E60">
              <w:rPr>
                <w:sz w:val="21"/>
                <w:szCs w:val="21"/>
              </w:rPr>
              <w:t>сорок)</w:t>
            </w:r>
          </w:p>
        </w:tc>
        <w:tc>
          <w:tcPr>
            <w:tcW w:w="1134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2 820                 (две тысячи восемьсот двадцать)</w:t>
            </w:r>
          </w:p>
        </w:tc>
        <w:tc>
          <w:tcPr>
            <w:tcW w:w="1276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FC2F61" w:rsidRPr="00FC2F61" w:rsidRDefault="00FC2F61" w:rsidP="00FC2F61">
            <w:pPr>
              <w:jc w:val="center"/>
              <w:rPr>
                <w:sz w:val="21"/>
                <w:szCs w:val="21"/>
              </w:rPr>
            </w:pPr>
            <w:r w:rsidRPr="00FC2F61">
              <w:rPr>
                <w:sz w:val="21"/>
                <w:szCs w:val="21"/>
              </w:rPr>
              <w:t>23.11.2020</w:t>
            </w:r>
          </w:p>
          <w:p w:rsidR="00D56A13" w:rsidRPr="000A4881" w:rsidRDefault="00FC2F61" w:rsidP="00FC2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C2F61">
              <w:rPr>
                <w:sz w:val="21"/>
                <w:szCs w:val="21"/>
              </w:rPr>
              <w:t>:00</w:t>
            </w:r>
          </w:p>
        </w:tc>
      </w:tr>
      <w:tr w:rsidR="00D56A13" w:rsidRPr="00F94C48" w:rsidTr="000A4881">
        <w:trPr>
          <w:trHeight w:val="157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6A13" w:rsidRDefault="0069391F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56A13" w:rsidRPr="009C1A38" w:rsidRDefault="00D56A13" w:rsidP="00445F61">
            <w:pPr>
              <w:tabs>
                <w:tab w:val="left" w:pos="0"/>
              </w:tabs>
              <w:ind w:right="-37"/>
              <w:jc w:val="center"/>
              <w:rPr>
                <w:sz w:val="21"/>
                <w:szCs w:val="21"/>
              </w:rPr>
            </w:pPr>
            <w:r w:rsidRPr="009C1A38">
              <w:rPr>
                <w:sz w:val="21"/>
                <w:szCs w:val="21"/>
              </w:rPr>
              <w:t xml:space="preserve">Нестационарный </w:t>
            </w:r>
            <w:r w:rsidRPr="00A202ED">
              <w:rPr>
                <w:sz w:val="21"/>
                <w:szCs w:val="21"/>
              </w:rPr>
              <w:t xml:space="preserve">               </w:t>
            </w:r>
            <w:r w:rsidRPr="009C1A38">
              <w:rPr>
                <w:sz w:val="21"/>
                <w:szCs w:val="21"/>
              </w:rPr>
              <w:t>торговый объект</w:t>
            </w:r>
            <w:r w:rsidRPr="00A202ED">
              <w:rPr>
                <w:sz w:val="21"/>
                <w:szCs w:val="21"/>
              </w:rPr>
              <w:t xml:space="preserve">                (реестровый № </w:t>
            </w:r>
            <w:r>
              <w:rPr>
                <w:sz w:val="21"/>
                <w:szCs w:val="21"/>
              </w:rPr>
              <w:t>765506</w:t>
            </w:r>
            <w:r w:rsidRPr="00A202ED">
              <w:rPr>
                <w:sz w:val="21"/>
                <w:szCs w:val="21"/>
              </w:rPr>
              <w:t>)</w:t>
            </w:r>
          </w:p>
          <w:p w:rsidR="00D56A13" w:rsidRPr="00A202ED" w:rsidRDefault="00D56A13" w:rsidP="00445F61">
            <w:pPr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6A13" w:rsidRPr="00A202ED" w:rsidRDefault="00D56A13" w:rsidP="00445F61">
            <w:pPr>
              <w:ind w:right="-37"/>
              <w:jc w:val="center"/>
              <w:rPr>
                <w:sz w:val="21"/>
                <w:szCs w:val="21"/>
              </w:rPr>
            </w:pPr>
            <w:r w:rsidRPr="00A202ED">
              <w:rPr>
                <w:sz w:val="21"/>
                <w:szCs w:val="21"/>
              </w:rPr>
              <w:t>г. Кемерово,            ул. Западный проезд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>22 560</w:t>
            </w:r>
          </w:p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 xml:space="preserve">(двадцать две тысячи </w:t>
            </w:r>
            <w:r w:rsidR="00045F9C">
              <w:rPr>
                <w:sz w:val="21"/>
                <w:szCs w:val="21"/>
              </w:rPr>
              <w:t xml:space="preserve">               </w:t>
            </w:r>
            <w:r w:rsidRPr="00F30E87">
              <w:rPr>
                <w:sz w:val="21"/>
                <w:szCs w:val="21"/>
              </w:rPr>
              <w:t>пятьсот шестьдесят)</w:t>
            </w:r>
          </w:p>
        </w:tc>
        <w:tc>
          <w:tcPr>
            <w:tcW w:w="1418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 w:rsidRPr="0057044B">
              <w:rPr>
                <w:sz w:val="21"/>
                <w:szCs w:val="21"/>
              </w:rPr>
              <w:t>11 280 (одинн</w:t>
            </w:r>
            <w:r w:rsidRPr="0057044B">
              <w:rPr>
                <w:sz w:val="21"/>
                <w:szCs w:val="21"/>
              </w:rPr>
              <w:t>а</w:t>
            </w:r>
            <w:r w:rsidRPr="0057044B">
              <w:rPr>
                <w:sz w:val="21"/>
                <w:szCs w:val="21"/>
              </w:rPr>
              <w:t xml:space="preserve">дцать тысяч двести </w:t>
            </w:r>
            <w:r w:rsidR="00045F9C">
              <w:rPr>
                <w:sz w:val="21"/>
                <w:szCs w:val="21"/>
              </w:rPr>
              <w:t xml:space="preserve">             </w:t>
            </w:r>
            <w:r w:rsidRPr="0057044B">
              <w:rPr>
                <w:sz w:val="21"/>
                <w:szCs w:val="21"/>
              </w:rPr>
              <w:t>восемьдесят)</w:t>
            </w:r>
          </w:p>
        </w:tc>
        <w:tc>
          <w:tcPr>
            <w:tcW w:w="1559" w:type="dxa"/>
            <w:vAlign w:val="center"/>
          </w:tcPr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 xml:space="preserve">4 512              (четыре </w:t>
            </w:r>
            <w:r w:rsidR="00045F9C">
              <w:rPr>
                <w:sz w:val="21"/>
                <w:szCs w:val="21"/>
              </w:rPr>
              <w:t xml:space="preserve">                </w:t>
            </w:r>
            <w:r w:rsidRPr="00AC1E60">
              <w:rPr>
                <w:sz w:val="21"/>
                <w:szCs w:val="21"/>
              </w:rPr>
              <w:t xml:space="preserve">тысячи </w:t>
            </w:r>
            <w:r w:rsidR="00045F9C">
              <w:rPr>
                <w:sz w:val="21"/>
                <w:szCs w:val="21"/>
              </w:rPr>
              <w:t xml:space="preserve">               </w:t>
            </w:r>
            <w:r w:rsidRPr="00AC1E60">
              <w:rPr>
                <w:sz w:val="21"/>
                <w:szCs w:val="21"/>
              </w:rPr>
              <w:t xml:space="preserve">пятьсот </w:t>
            </w:r>
            <w:r w:rsidR="00045F9C">
              <w:rPr>
                <w:sz w:val="21"/>
                <w:szCs w:val="21"/>
              </w:rPr>
              <w:t xml:space="preserve">              </w:t>
            </w:r>
            <w:r w:rsidRPr="00AC1E60">
              <w:rPr>
                <w:sz w:val="21"/>
                <w:szCs w:val="21"/>
              </w:rPr>
              <w:t>двенадцать)</w:t>
            </w:r>
          </w:p>
        </w:tc>
        <w:tc>
          <w:tcPr>
            <w:tcW w:w="1134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2 256                    (две тысячи двести </w:t>
            </w:r>
            <w:r w:rsidR="00045F9C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пятьдесят шесть)</w:t>
            </w:r>
          </w:p>
        </w:tc>
        <w:tc>
          <w:tcPr>
            <w:tcW w:w="1276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FC2F61" w:rsidRPr="00FC2F61" w:rsidRDefault="00FC2F61" w:rsidP="00FC2F61">
            <w:pPr>
              <w:jc w:val="center"/>
              <w:rPr>
                <w:sz w:val="21"/>
                <w:szCs w:val="21"/>
              </w:rPr>
            </w:pPr>
            <w:r w:rsidRPr="00FC2F61">
              <w:rPr>
                <w:sz w:val="21"/>
                <w:szCs w:val="21"/>
              </w:rPr>
              <w:t>23.11.2020</w:t>
            </w:r>
          </w:p>
          <w:p w:rsidR="00D56A13" w:rsidRPr="000A4881" w:rsidRDefault="00FC2F61" w:rsidP="00FC2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FC2F61">
              <w:rPr>
                <w:sz w:val="21"/>
                <w:szCs w:val="21"/>
              </w:rPr>
              <w:t>:00</w:t>
            </w:r>
          </w:p>
        </w:tc>
      </w:tr>
      <w:tr w:rsidR="00D56A13" w:rsidRPr="00F94C48" w:rsidTr="000A4881">
        <w:trPr>
          <w:trHeight w:val="157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6A13" w:rsidRDefault="0069391F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56A13" w:rsidRPr="009C1A38" w:rsidRDefault="00D56A13" w:rsidP="00796E74">
            <w:pPr>
              <w:tabs>
                <w:tab w:val="left" w:pos="0"/>
              </w:tabs>
              <w:ind w:right="-37"/>
              <w:jc w:val="center"/>
              <w:rPr>
                <w:sz w:val="21"/>
                <w:szCs w:val="21"/>
              </w:rPr>
            </w:pPr>
            <w:r w:rsidRPr="00A80BC7">
              <w:rPr>
                <w:sz w:val="21"/>
                <w:szCs w:val="21"/>
              </w:rPr>
              <w:t xml:space="preserve">Нестационарный                торговый объект    </w:t>
            </w:r>
            <w:r>
              <w:rPr>
                <w:sz w:val="21"/>
                <w:szCs w:val="21"/>
              </w:rPr>
              <w:t xml:space="preserve">            (реестровый № 765507</w:t>
            </w:r>
            <w:r w:rsidRPr="00A80BC7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A13" w:rsidRPr="00A202ED" w:rsidRDefault="00D56A13" w:rsidP="004E2321">
            <w:pPr>
              <w:ind w:right="-37"/>
              <w:jc w:val="center"/>
              <w:rPr>
                <w:sz w:val="21"/>
                <w:szCs w:val="21"/>
              </w:rPr>
            </w:pPr>
            <w:r w:rsidRPr="00A80BC7">
              <w:rPr>
                <w:sz w:val="21"/>
                <w:szCs w:val="21"/>
              </w:rPr>
              <w:t>г. Кемерово,           ул. Западный проезд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>16 920</w:t>
            </w:r>
          </w:p>
          <w:p w:rsidR="00D56A13" w:rsidRPr="00F30E87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F30E87">
              <w:rPr>
                <w:sz w:val="21"/>
                <w:szCs w:val="21"/>
              </w:rPr>
              <w:t>(шестна</w:t>
            </w:r>
            <w:r>
              <w:rPr>
                <w:sz w:val="21"/>
                <w:szCs w:val="21"/>
              </w:rPr>
              <w:t>д</w:t>
            </w:r>
            <w:r w:rsidRPr="00F30E87">
              <w:rPr>
                <w:sz w:val="21"/>
                <w:szCs w:val="21"/>
              </w:rPr>
              <w:t xml:space="preserve">цать тысяч </w:t>
            </w:r>
            <w:r w:rsidR="00B44C3B">
              <w:rPr>
                <w:sz w:val="21"/>
                <w:szCs w:val="21"/>
              </w:rPr>
              <w:t xml:space="preserve">                   </w:t>
            </w:r>
            <w:r w:rsidRPr="00F30E87">
              <w:rPr>
                <w:sz w:val="21"/>
                <w:szCs w:val="21"/>
              </w:rPr>
              <w:t xml:space="preserve">девятьсот </w:t>
            </w:r>
            <w:r w:rsidR="00B44C3B">
              <w:rPr>
                <w:sz w:val="21"/>
                <w:szCs w:val="21"/>
              </w:rPr>
              <w:t xml:space="preserve">    </w:t>
            </w:r>
            <w:r w:rsidRPr="00F30E87">
              <w:rPr>
                <w:sz w:val="21"/>
                <w:szCs w:val="21"/>
              </w:rPr>
              <w:t>двадцать)</w:t>
            </w:r>
          </w:p>
        </w:tc>
        <w:tc>
          <w:tcPr>
            <w:tcW w:w="1418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8 460                  (восемь </w:t>
            </w:r>
            <w:r w:rsidR="00045F9C"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тысяч </w:t>
            </w:r>
            <w:r w:rsidR="00B44C3B"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четыреста </w:t>
            </w:r>
            <w:r w:rsidR="00045F9C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шестьдесят)</w:t>
            </w:r>
          </w:p>
        </w:tc>
        <w:tc>
          <w:tcPr>
            <w:tcW w:w="1559" w:type="dxa"/>
            <w:vAlign w:val="center"/>
          </w:tcPr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>3 384</w:t>
            </w:r>
          </w:p>
          <w:p w:rsidR="00D56A13" w:rsidRPr="00AC1E60" w:rsidRDefault="00D56A13" w:rsidP="00445F61">
            <w:pPr>
              <w:pStyle w:val="a6"/>
              <w:ind w:right="-10"/>
              <w:jc w:val="center"/>
              <w:rPr>
                <w:sz w:val="21"/>
                <w:szCs w:val="21"/>
              </w:rPr>
            </w:pPr>
            <w:r w:rsidRPr="00AC1E60">
              <w:rPr>
                <w:sz w:val="21"/>
                <w:szCs w:val="21"/>
              </w:rPr>
              <w:t xml:space="preserve">(три тысячи триста </w:t>
            </w:r>
            <w:r w:rsidR="00045F9C">
              <w:rPr>
                <w:sz w:val="21"/>
                <w:szCs w:val="21"/>
              </w:rPr>
              <w:t xml:space="preserve">               </w:t>
            </w:r>
            <w:r w:rsidRPr="00AC1E60">
              <w:rPr>
                <w:sz w:val="21"/>
                <w:szCs w:val="21"/>
              </w:rPr>
              <w:t>восемьдесят четыре)</w:t>
            </w:r>
          </w:p>
        </w:tc>
        <w:tc>
          <w:tcPr>
            <w:tcW w:w="1134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6A13" w:rsidRDefault="00D56A13" w:rsidP="00445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1 692                (одна тысяча шестьсот девяносто два)</w:t>
            </w:r>
          </w:p>
        </w:tc>
        <w:tc>
          <w:tcPr>
            <w:tcW w:w="1276" w:type="dxa"/>
            <w:vMerge/>
            <w:vAlign w:val="center"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56A13" w:rsidRPr="00A202ED" w:rsidRDefault="00D56A13" w:rsidP="004835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FC2F61" w:rsidRPr="00FC2F61" w:rsidRDefault="00FC2F61" w:rsidP="00FC2F61">
            <w:pPr>
              <w:jc w:val="center"/>
              <w:rPr>
                <w:sz w:val="21"/>
                <w:szCs w:val="21"/>
              </w:rPr>
            </w:pPr>
            <w:r w:rsidRPr="00FC2F61">
              <w:rPr>
                <w:sz w:val="21"/>
                <w:szCs w:val="21"/>
              </w:rPr>
              <w:t>23.11.2020</w:t>
            </w:r>
          </w:p>
          <w:p w:rsidR="00D56A13" w:rsidRPr="000A4881" w:rsidRDefault="00FC2F61" w:rsidP="00FC2F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FC2F61">
              <w:rPr>
                <w:sz w:val="21"/>
                <w:szCs w:val="21"/>
              </w:rPr>
              <w:t>:00</w:t>
            </w:r>
          </w:p>
        </w:tc>
      </w:tr>
      <w:tr w:rsidR="00D56A13" w:rsidRPr="00F94C48" w:rsidTr="0090448C">
        <w:trPr>
          <w:trHeight w:val="818"/>
          <w:jc w:val="center"/>
        </w:trPr>
        <w:tc>
          <w:tcPr>
            <w:tcW w:w="15927" w:type="dxa"/>
            <w:gridSpan w:val="11"/>
            <w:shd w:val="clear" w:color="auto" w:fill="auto"/>
            <w:noWrap/>
            <w:vAlign w:val="center"/>
          </w:tcPr>
          <w:p w:rsidR="00D56A13" w:rsidRPr="0067085D" w:rsidRDefault="00D56A13" w:rsidP="00543A39">
            <w:pPr>
              <w:rPr>
                <w:sz w:val="21"/>
                <w:szCs w:val="21"/>
              </w:rPr>
            </w:pPr>
            <w:r w:rsidRPr="0067085D">
              <w:rPr>
                <w:sz w:val="21"/>
                <w:szCs w:val="21"/>
              </w:rPr>
              <w:t xml:space="preserve">Информацию об имуществе можно получить по телефону: </w:t>
            </w:r>
            <w:r w:rsidRPr="00786513">
              <w:rPr>
                <w:sz w:val="21"/>
                <w:szCs w:val="21"/>
              </w:rPr>
              <w:t>36-95-72  Анна Валерьевна (звонить с 08:30 до 17:30 в рабочие дни)</w:t>
            </w:r>
          </w:p>
          <w:p w:rsidR="00D56A13" w:rsidRPr="006740D8" w:rsidRDefault="00D56A13" w:rsidP="004B5FB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Торги, назначенные на </w:t>
            </w:r>
            <w:r w:rsidR="009A7D7E">
              <w:rPr>
                <w:sz w:val="21"/>
                <w:szCs w:val="21"/>
              </w:rPr>
              <w:t>07</w:t>
            </w:r>
            <w:r w:rsidR="004B5FB7">
              <w:rPr>
                <w:sz w:val="21"/>
                <w:szCs w:val="21"/>
              </w:rPr>
              <w:t>.09</w:t>
            </w:r>
            <w:r w:rsidRPr="0067085D">
              <w:rPr>
                <w:sz w:val="21"/>
                <w:szCs w:val="21"/>
              </w:rPr>
              <w:t>.2020,</w:t>
            </w:r>
            <w:r w:rsidR="006F2F33">
              <w:rPr>
                <w:sz w:val="21"/>
                <w:szCs w:val="21"/>
              </w:rPr>
              <w:t xml:space="preserve"> 15.10.2020,</w:t>
            </w:r>
            <w:r w:rsidRPr="0067085D">
              <w:rPr>
                <w:sz w:val="21"/>
                <w:szCs w:val="21"/>
              </w:rPr>
              <w:t xml:space="preserve"> признаны несостоявшимися в связи с отсутствием заявок.</w:t>
            </w:r>
          </w:p>
        </w:tc>
      </w:tr>
    </w:tbl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>
        <w:rPr>
          <w:b w:val="0"/>
          <w:sz w:val="22"/>
          <w:szCs w:val="22"/>
        </w:rPr>
        <w:t xml:space="preserve">ипального движимого имущества </w:t>
      </w:r>
      <w:r w:rsidR="00232FF9">
        <w:rPr>
          <w:b w:val="0"/>
          <w:sz w:val="22"/>
          <w:szCs w:val="22"/>
        </w:rPr>
        <w:t xml:space="preserve"> </w:t>
      </w:r>
      <w:r w:rsidR="00611BE4">
        <w:rPr>
          <w:b w:val="0"/>
          <w:sz w:val="22"/>
          <w:szCs w:val="22"/>
        </w:rPr>
        <w:t xml:space="preserve">от </w:t>
      </w:r>
      <w:r w:rsidR="007A735D">
        <w:rPr>
          <w:b w:val="0"/>
          <w:sz w:val="22"/>
          <w:szCs w:val="22"/>
        </w:rPr>
        <w:t>0</w:t>
      </w:r>
      <w:r w:rsidR="00AF47B0">
        <w:rPr>
          <w:b w:val="0"/>
          <w:sz w:val="22"/>
          <w:szCs w:val="22"/>
        </w:rPr>
        <w:t>8.09.2020 № 01-03/1606</w:t>
      </w:r>
      <w:r w:rsidR="007A735D">
        <w:rPr>
          <w:b w:val="0"/>
          <w:sz w:val="22"/>
          <w:szCs w:val="22"/>
        </w:rPr>
        <w:t>.</w:t>
      </w:r>
    </w:p>
    <w:p w:rsidR="00AE6A40" w:rsidRPr="00AE6A40" w:rsidRDefault="00AE6A40" w:rsidP="00AE6A40">
      <w:pPr>
        <w:rPr>
          <w:sz w:val="22"/>
          <w:szCs w:val="22"/>
        </w:rPr>
      </w:pPr>
      <w:r w:rsidRPr="00CE60FA">
        <w:rPr>
          <w:b/>
          <w:sz w:val="22"/>
          <w:szCs w:val="22"/>
        </w:rPr>
        <w:t>Покупателями муниципального имущества могут быть</w:t>
      </w:r>
      <w:r w:rsidRPr="00AE6A40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AE6A40">
        <w:rPr>
          <w:sz w:val="22"/>
          <w:szCs w:val="22"/>
        </w:rPr>
        <w:t>с</w:t>
      </w:r>
      <w:r w:rsidRPr="00AE6A40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AE6A40">
        <w:rPr>
          <w:sz w:val="22"/>
          <w:szCs w:val="22"/>
        </w:rPr>
        <w:t>ь</w:t>
      </w:r>
      <w:r w:rsidRPr="00AE6A40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AE6A40" w:rsidRPr="00AE6A40" w:rsidRDefault="00AE6A40" w:rsidP="00AE6A40">
      <w:pPr>
        <w:rPr>
          <w:sz w:val="22"/>
          <w:szCs w:val="22"/>
        </w:rPr>
      </w:pPr>
    </w:p>
    <w:p w:rsidR="003F5922" w:rsidRDefault="003F5922" w:rsidP="00AE6A40">
      <w:pPr>
        <w:rPr>
          <w:b/>
          <w:sz w:val="22"/>
          <w:szCs w:val="22"/>
        </w:rPr>
      </w:pPr>
    </w:p>
    <w:p w:rsidR="003F5922" w:rsidRDefault="003F5922" w:rsidP="00AE6A40">
      <w:pPr>
        <w:rPr>
          <w:b/>
          <w:sz w:val="22"/>
          <w:szCs w:val="22"/>
        </w:rPr>
      </w:pPr>
    </w:p>
    <w:p w:rsidR="00AE6A40" w:rsidRPr="00AE6A40" w:rsidRDefault="00AE6A40" w:rsidP="00AE6A40">
      <w:pPr>
        <w:rPr>
          <w:sz w:val="22"/>
          <w:szCs w:val="22"/>
        </w:rPr>
      </w:pPr>
      <w:bookmarkStart w:id="0" w:name="_GoBack"/>
      <w:bookmarkEnd w:id="0"/>
      <w:r w:rsidRPr="00CE60FA">
        <w:rPr>
          <w:b/>
          <w:sz w:val="22"/>
          <w:szCs w:val="22"/>
        </w:rPr>
        <w:lastRenderedPageBreak/>
        <w:t>Способ продажи муниципального имущества:</w:t>
      </w:r>
      <w:r w:rsidRPr="00AE6A40">
        <w:rPr>
          <w:sz w:val="22"/>
          <w:szCs w:val="22"/>
        </w:rPr>
        <w:t xml:space="preserve"> продажа посредством публичного предложения в электронной форме  (с открытой формой подачи предложений о цене).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Адрес электронной площадки, на которой будет проводиться продажа  в электронной форме: https://178fz.roseltorg.ru. Организатор торгов  (оператор электронной площадки): АО «Единая электронная торговая площадка». Место нахождения: 115114, г. Москва, ул. Кожевническая, д. 14, стр. 5.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Для участия в продаже претендент вносит задаток в размере 20% от начальной цены имущества  в течение срока приема заявок единым платежом на расчетный счет заявителя, открытый при регистрации на электронной площадке. Назначение платежа: Для внесения обеспечений по участию в открытых торгах в электронной форме.  Номер виртуального счета присваивается после регистрации участника. Настоящее информационное сообщение является публичной офертой для заключ</w:t>
      </w:r>
      <w:r w:rsidRPr="00AE6A40">
        <w:rPr>
          <w:sz w:val="22"/>
          <w:szCs w:val="22"/>
        </w:rPr>
        <w:t>е</w:t>
      </w:r>
      <w:r w:rsidRPr="00AE6A40">
        <w:rPr>
          <w:sz w:val="22"/>
          <w:szCs w:val="22"/>
        </w:rPr>
        <w:t>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</w:t>
      </w:r>
      <w:r w:rsidRPr="00AE6A40">
        <w:rPr>
          <w:sz w:val="22"/>
          <w:szCs w:val="22"/>
        </w:rPr>
        <w:t>я</w:t>
      </w:r>
      <w:r w:rsidRPr="00AE6A40">
        <w:rPr>
          <w:sz w:val="22"/>
          <w:szCs w:val="22"/>
        </w:rPr>
        <w:t>ются в соответствии с Регламентом электронной площадки. https://sale.roseltorg.ru/buyers/info/request-provision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 xml:space="preserve">Для участия в продаже посредством публичного предложения претендент подает заявку на электронную торговую площадку https://178fz.roseltorg.ru. 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https://178fz.roseltorg.ru. </w:t>
      </w:r>
    </w:p>
    <w:p w:rsidR="00AE6A40" w:rsidRPr="00CE60FA" w:rsidRDefault="00AE6A40" w:rsidP="00AE6A40">
      <w:pPr>
        <w:rPr>
          <w:b/>
          <w:sz w:val="22"/>
          <w:szCs w:val="22"/>
        </w:rPr>
      </w:pPr>
      <w:r w:rsidRPr="00CE60FA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Для получения возможности участия в в продаже посредством публичного предложения на площадке https://178fz.roseltorg.ru., пользователь должен пройти проц</w:t>
      </w:r>
      <w:r w:rsidRPr="00AE6A40">
        <w:rPr>
          <w:sz w:val="22"/>
          <w:szCs w:val="22"/>
        </w:rPr>
        <w:t>е</w:t>
      </w:r>
      <w:r w:rsidRPr="00AE6A40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AE6A40" w:rsidRPr="009103CE" w:rsidRDefault="00AE6A40" w:rsidP="00AE6A40">
      <w:pPr>
        <w:rPr>
          <w:b/>
          <w:sz w:val="22"/>
          <w:szCs w:val="22"/>
        </w:rPr>
      </w:pPr>
      <w:r w:rsidRPr="009103CE">
        <w:rPr>
          <w:b/>
          <w:sz w:val="22"/>
          <w:szCs w:val="22"/>
        </w:rPr>
        <w:t xml:space="preserve">Порядок подачи заявки: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AE6A40">
        <w:rPr>
          <w:sz w:val="22"/>
          <w:szCs w:val="22"/>
        </w:rPr>
        <w:t>а</w:t>
      </w:r>
      <w:r w:rsidRPr="00AE6A40">
        <w:rPr>
          <w:sz w:val="22"/>
          <w:szCs w:val="22"/>
        </w:rPr>
        <w:t>ивается номер с указанием даты и времени приема. В течение одного часа со времени поступления заявки оператор сообщает претенденту о ее поступлении путем направления уведомления.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E6A40" w:rsidRPr="00AE6A40" w:rsidRDefault="00AE6A40" w:rsidP="00AE6A40">
      <w:pPr>
        <w:rPr>
          <w:sz w:val="22"/>
          <w:szCs w:val="22"/>
        </w:rPr>
      </w:pPr>
      <w:r w:rsidRPr="009103CE">
        <w:rPr>
          <w:b/>
          <w:sz w:val="22"/>
          <w:szCs w:val="22"/>
        </w:rPr>
        <w:t>Для участия в продаже посредством публичного предложения</w:t>
      </w:r>
      <w:r w:rsidRPr="00AE6A40">
        <w:rPr>
          <w:sz w:val="22"/>
          <w:szCs w:val="22"/>
        </w:rPr>
        <w:t xml:space="preserve"> претенденты прикладывают электронную (отсканированную)  форму  заявки, подписанную заяв</w:t>
      </w:r>
      <w:r w:rsidRPr="00AE6A40">
        <w:rPr>
          <w:sz w:val="22"/>
          <w:szCs w:val="22"/>
        </w:rPr>
        <w:t>и</w:t>
      </w:r>
      <w:r w:rsidRPr="00AE6A40">
        <w:rPr>
          <w:sz w:val="22"/>
          <w:szCs w:val="22"/>
        </w:rPr>
        <w:t>телем,   с приложением следующих электронных (отсканированных) документов: юридические лица: заверенные копии учредительных документов; документ, с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держащий сведения о доле Российской Федерации, субъекта Российской Федерации или муниципального образования в уставном капитале юридического лица (р</w:t>
      </w:r>
      <w:r w:rsidRPr="00AE6A40">
        <w:rPr>
          <w:sz w:val="22"/>
          <w:szCs w:val="22"/>
        </w:rPr>
        <w:t>е</w:t>
      </w:r>
      <w:r w:rsidRPr="00AE6A40">
        <w:rPr>
          <w:sz w:val="22"/>
          <w:szCs w:val="22"/>
        </w:rPr>
        <w:t>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</w:t>
      </w:r>
      <w:r w:rsidRPr="00AE6A40">
        <w:rPr>
          <w:sz w:val="22"/>
          <w:szCs w:val="22"/>
        </w:rPr>
        <w:t>т</w:t>
      </w:r>
      <w:r w:rsidRPr="00AE6A40">
        <w:rPr>
          <w:sz w:val="22"/>
          <w:szCs w:val="22"/>
        </w:rPr>
        <w:t>ствии с которым руководитель юридического лица обладает правом действовать от имени юридического лица без доверенности; физические лица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</w:t>
      </w:r>
      <w:r w:rsidRPr="00AE6A40">
        <w:rPr>
          <w:sz w:val="22"/>
          <w:szCs w:val="22"/>
        </w:rPr>
        <w:t>е</w:t>
      </w:r>
      <w:r w:rsidRPr="00AE6A40">
        <w:rPr>
          <w:sz w:val="22"/>
          <w:szCs w:val="22"/>
        </w:rPr>
        <w:t>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 Указанные документы в части их оформления и содержания должны соответствовать требованиям законодательства Российской Федерации. 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</w:t>
      </w:r>
      <w:r w:rsidR="00F6392C">
        <w:rPr>
          <w:sz w:val="22"/>
          <w:szCs w:val="22"/>
        </w:rPr>
        <w:t xml:space="preserve">ртными средствами   </w:t>
      </w:r>
      <w:r w:rsidRPr="00AE6A40">
        <w:rPr>
          <w:sz w:val="22"/>
          <w:szCs w:val="22"/>
        </w:rPr>
        <w:t>операционной системы Windows форматах графических изображений (.JPG, .TIFF, .PDF, .PNG и т.п.)</w:t>
      </w:r>
    </w:p>
    <w:p w:rsidR="00AE6A40" w:rsidRPr="00F6392C" w:rsidRDefault="00AE6A40" w:rsidP="00AE6A40">
      <w:pPr>
        <w:rPr>
          <w:b/>
          <w:sz w:val="22"/>
          <w:szCs w:val="22"/>
        </w:rPr>
      </w:pPr>
      <w:r w:rsidRPr="00F6392C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 xml:space="preserve">продажи.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AE6A40" w:rsidRPr="00AE6A40" w:rsidRDefault="00AE6A40" w:rsidP="00AE6A40">
      <w:pPr>
        <w:rPr>
          <w:sz w:val="22"/>
          <w:szCs w:val="22"/>
        </w:rPr>
      </w:pPr>
      <w:r w:rsidRPr="00B06F7C">
        <w:rPr>
          <w:b/>
          <w:sz w:val="22"/>
          <w:szCs w:val="22"/>
        </w:rPr>
        <w:t>Продажа посредством публичного предложения состоится по местному времени продавца имущества</w:t>
      </w:r>
      <w:r w:rsidRPr="00AE6A40">
        <w:rPr>
          <w:sz w:val="22"/>
          <w:szCs w:val="22"/>
        </w:rPr>
        <w:t xml:space="preserve">  (г.Кемерово, GMT +07:00), на электронной торговой площадке https://178fz.roseltorg.ru. </w:t>
      </w:r>
    </w:p>
    <w:p w:rsidR="00AE6A40" w:rsidRPr="00CB462E" w:rsidRDefault="00AE6A40" w:rsidP="00AE6A40">
      <w:pPr>
        <w:rPr>
          <w:b/>
          <w:sz w:val="22"/>
          <w:szCs w:val="22"/>
        </w:rPr>
      </w:pPr>
      <w:r w:rsidRPr="00CB462E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AE6A40">
        <w:rPr>
          <w:sz w:val="22"/>
          <w:szCs w:val="22"/>
        </w:rPr>
        <w:t>д</w:t>
      </w:r>
      <w:r w:rsidRPr="00AE6A40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AE6A40">
        <w:rPr>
          <w:sz w:val="22"/>
          <w:szCs w:val="22"/>
        </w:rPr>
        <w:t>е</w:t>
      </w:r>
      <w:r w:rsidRPr="00AE6A40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10 минут на предста</w:t>
      </w:r>
      <w:r w:rsidRPr="00AE6A40">
        <w:rPr>
          <w:sz w:val="22"/>
          <w:szCs w:val="22"/>
        </w:rPr>
        <w:t>в</w:t>
      </w:r>
      <w:r w:rsidRPr="00AE6A40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AE6A40">
        <w:rPr>
          <w:sz w:val="22"/>
          <w:szCs w:val="22"/>
        </w:rPr>
        <w:t>т</w:t>
      </w:r>
      <w:r w:rsidRPr="00AE6A40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AE6A40" w:rsidRPr="00CB462E" w:rsidRDefault="00AE6A40" w:rsidP="00AE6A40">
      <w:pPr>
        <w:rPr>
          <w:b/>
          <w:sz w:val="22"/>
          <w:szCs w:val="22"/>
        </w:rPr>
      </w:pPr>
      <w:r w:rsidRPr="00CB462E">
        <w:rPr>
          <w:b/>
          <w:sz w:val="22"/>
          <w:szCs w:val="22"/>
        </w:rPr>
        <w:t xml:space="preserve">Порядок определения победителя: 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Победителем признается участник: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жений других участников,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AE6A40">
        <w:rPr>
          <w:sz w:val="22"/>
          <w:szCs w:val="22"/>
        </w:rPr>
        <w:t>а</w:t>
      </w:r>
      <w:r w:rsidRPr="00AE6A40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AE6A40" w:rsidRPr="00AE6A40" w:rsidRDefault="00AE6A40" w:rsidP="00AE6A40">
      <w:pPr>
        <w:rPr>
          <w:sz w:val="22"/>
          <w:szCs w:val="22"/>
        </w:rPr>
      </w:pPr>
      <w:r w:rsidRPr="00CB462E">
        <w:rPr>
          <w:b/>
          <w:sz w:val="22"/>
          <w:szCs w:val="22"/>
        </w:rPr>
        <w:t>Место и срок подведения итогов продажи</w:t>
      </w:r>
      <w:r w:rsidRPr="00AE6A40">
        <w:rPr>
          <w:sz w:val="22"/>
          <w:szCs w:val="22"/>
        </w:rPr>
        <w:t>:  г. Кемерово, ул. Притомская набережная, д.7б, каб. 304, по окончании продажи в электронной форме.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AE6A40">
        <w:rPr>
          <w:sz w:val="22"/>
          <w:szCs w:val="22"/>
        </w:rPr>
        <w:t>о</w:t>
      </w:r>
      <w:r w:rsidRPr="00AE6A40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AE6A40">
        <w:rPr>
          <w:sz w:val="22"/>
          <w:szCs w:val="22"/>
        </w:rPr>
        <w:t>а</w:t>
      </w:r>
      <w:r w:rsidRPr="00AE6A40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AE6A40">
        <w:rPr>
          <w:sz w:val="22"/>
          <w:szCs w:val="22"/>
        </w:rPr>
        <w:t>и</w:t>
      </w:r>
      <w:r w:rsidRPr="00AE6A40">
        <w:rPr>
          <w:sz w:val="22"/>
          <w:szCs w:val="22"/>
        </w:rPr>
        <w:t xml:space="preserve">пального имущества. 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 по адресу: г. Кемерово, ул. Притомская набережная, д.7б, каб. 304. Телефон для справок: 36-95-72, адрес электронной почты:alyona_kumi@mail.ru,tatyana_kumi@mail.ru cайты в сети «Интернет» – www.torgi.gov.ru, www.kumi-kemerovo.ru.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AE6A40" w:rsidRPr="00CB462E" w:rsidRDefault="00AE6A40" w:rsidP="00AE6A40">
      <w:pPr>
        <w:rPr>
          <w:b/>
          <w:sz w:val="22"/>
          <w:szCs w:val="22"/>
        </w:rPr>
      </w:pPr>
      <w:r w:rsidRPr="00CB462E">
        <w:rPr>
          <w:b/>
          <w:sz w:val="22"/>
          <w:szCs w:val="22"/>
        </w:rPr>
        <w:lastRenderedPageBreak/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AE6A40" w:rsidRPr="00AE6A40" w:rsidRDefault="00AE6A40" w:rsidP="00AE6A40">
      <w:pPr>
        <w:rPr>
          <w:sz w:val="22"/>
          <w:szCs w:val="22"/>
        </w:rPr>
      </w:pPr>
      <w:r w:rsidRPr="00AE6A40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AE6A40">
        <w:rPr>
          <w:sz w:val="22"/>
          <w:szCs w:val="22"/>
        </w:rPr>
        <w:t>а</w:t>
      </w:r>
      <w:r w:rsidRPr="00AE6A40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0E3120" w:rsidRDefault="000E3120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1B" w:rsidRDefault="00465A1B" w:rsidP="008739E1">
      <w:r>
        <w:separator/>
      </w:r>
    </w:p>
  </w:endnote>
  <w:endnote w:type="continuationSeparator" w:id="0">
    <w:p w:rsidR="00465A1B" w:rsidRDefault="00465A1B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1B" w:rsidRDefault="00465A1B" w:rsidP="008739E1">
      <w:r>
        <w:separator/>
      </w:r>
    </w:p>
  </w:footnote>
  <w:footnote w:type="continuationSeparator" w:id="0">
    <w:p w:rsidR="00465A1B" w:rsidRDefault="00465A1B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5F9C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575D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4881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0880"/>
    <w:rsid w:val="000D1096"/>
    <w:rsid w:val="000D1E65"/>
    <w:rsid w:val="000D2787"/>
    <w:rsid w:val="000D3FB9"/>
    <w:rsid w:val="000D4149"/>
    <w:rsid w:val="000D48C1"/>
    <w:rsid w:val="000D50AD"/>
    <w:rsid w:val="000D6FFD"/>
    <w:rsid w:val="000E0740"/>
    <w:rsid w:val="000E2C0F"/>
    <w:rsid w:val="000E3120"/>
    <w:rsid w:val="000E44B5"/>
    <w:rsid w:val="000E454C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6BA4"/>
    <w:rsid w:val="001173EC"/>
    <w:rsid w:val="00117E65"/>
    <w:rsid w:val="00122362"/>
    <w:rsid w:val="00122FE0"/>
    <w:rsid w:val="001239CB"/>
    <w:rsid w:val="00124572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08F9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37A"/>
    <w:rsid w:val="001D4DEC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27EB2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5CAB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194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3FFD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3979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5922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3CE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2D2A"/>
    <w:rsid w:val="00463227"/>
    <w:rsid w:val="00464000"/>
    <w:rsid w:val="00465A1B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5FB7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4B70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BFF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39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981"/>
    <w:rsid w:val="00666A81"/>
    <w:rsid w:val="00666E22"/>
    <w:rsid w:val="006702B6"/>
    <w:rsid w:val="0067085D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391F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B8D"/>
    <w:rsid w:val="006D7E09"/>
    <w:rsid w:val="006E0640"/>
    <w:rsid w:val="006E0CDB"/>
    <w:rsid w:val="006E0EC5"/>
    <w:rsid w:val="006E1078"/>
    <w:rsid w:val="006E1E87"/>
    <w:rsid w:val="006E214B"/>
    <w:rsid w:val="006E2FE6"/>
    <w:rsid w:val="006E3B77"/>
    <w:rsid w:val="006E55DF"/>
    <w:rsid w:val="006E58FF"/>
    <w:rsid w:val="006E59F8"/>
    <w:rsid w:val="006E65EA"/>
    <w:rsid w:val="006E6EE3"/>
    <w:rsid w:val="006F09FF"/>
    <w:rsid w:val="006F1DDC"/>
    <w:rsid w:val="006F1FA3"/>
    <w:rsid w:val="006F2F3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47525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6513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96E74"/>
    <w:rsid w:val="007A0CE6"/>
    <w:rsid w:val="007A10BD"/>
    <w:rsid w:val="007A3872"/>
    <w:rsid w:val="007A6630"/>
    <w:rsid w:val="007A6645"/>
    <w:rsid w:val="007A670B"/>
    <w:rsid w:val="007A735D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385"/>
    <w:rsid w:val="008526B9"/>
    <w:rsid w:val="0085366C"/>
    <w:rsid w:val="008541FE"/>
    <w:rsid w:val="00854529"/>
    <w:rsid w:val="00854E6D"/>
    <w:rsid w:val="00854FF2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22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1DA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3CE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055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31A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A7D7E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1A38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066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A62"/>
    <w:rsid w:val="009F2D34"/>
    <w:rsid w:val="009F5246"/>
    <w:rsid w:val="009F5E71"/>
    <w:rsid w:val="00A0026B"/>
    <w:rsid w:val="00A026B9"/>
    <w:rsid w:val="00A0467A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5F89"/>
    <w:rsid w:val="00A16091"/>
    <w:rsid w:val="00A165C7"/>
    <w:rsid w:val="00A16637"/>
    <w:rsid w:val="00A17590"/>
    <w:rsid w:val="00A17BD7"/>
    <w:rsid w:val="00A202ED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21E"/>
    <w:rsid w:val="00A6292F"/>
    <w:rsid w:val="00A63DCB"/>
    <w:rsid w:val="00A647F1"/>
    <w:rsid w:val="00A64C1E"/>
    <w:rsid w:val="00A66C5B"/>
    <w:rsid w:val="00A70AB3"/>
    <w:rsid w:val="00A72343"/>
    <w:rsid w:val="00A745F3"/>
    <w:rsid w:val="00A75534"/>
    <w:rsid w:val="00A75E27"/>
    <w:rsid w:val="00A80BC7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4A8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289D"/>
    <w:rsid w:val="00AB57EF"/>
    <w:rsid w:val="00AB6807"/>
    <w:rsid w:val="00AC0DA2"/>
    <w:rsid w:val="00AC16B5"/>
    <w:rsid w:val="00AC31F5"/>
    <w:rsid w:val="00AC382C"/>
    <w:rsid w:val="00AC68BC"/>
    <w:rsid w:val="00AC7B80"/>
    <w:rsid w:val="00AD05E4"/>
    <w:rsid w:val="00AD0B1E"/>
    <w:rsid w:val="00AD319B"/>
    <w:rsid w:val="00AD3746"/>
    <w:rsid w:val="00AD51DA"/>
    <w:rsid w:val="00AD5DEE"/>
    <w:rsid w:val="00AE056A"/>
    <w:rsid w:val="00AE0787"/>
    <w:rsid w:val="00AE27F6"/>
    <w:rsid w:val="00AE32D6"/>
    <w:rsid w:val="00AE3B98"/>
    <w:rsid w:val="00AE42E5"/>
    <w:rsid w:val="00AE648C"/>
    <w:rsid w:val="00AE65B1"/>
    <w:rsid w:val="00AE6A40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47B0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6F7C"/>
    <w:rsid w:val="00B07AE0"/>
    <w:rsid w:val="00B107AF"/>
    <w:rsid w:val="00B115EE"/>
    <w:rsid w:val="00B12A64"/>
    <w:rsid w:val="00B13118"/>
    <w:rsid w:val="00B1330D"/>
    <w:rsid w:val="00B13F93"/>
    <w:rsid w:val="00B14D02"/>
    <w:rsid w:val="00B2089F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4C3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2F60"/>
    <w:rsid w:val="00BB4BA1"/>
    <w:rsid w:val="00BB4C1A"/>
    <w:rsid w:val="00BB4D03"/>
    <w:rsid w:val="00BB5A3A"/>
    <w:rsid w:val="00BB620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08A"/>
    <w:rsid w:val="00C03364"/>
    <w:rsid w:val="00C03FB3"/>
    <w:rsid w:val="00C04E43"/>
    <w:rsid w:val="00C0540D"/>
    <w:rsid w:val="00C05915"/>
    <w:rsid w:val="00C05B5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5995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661F2"/>
    <w:rsid w:val="00C7049B"/>
    <w:rsid w:val="00C70C8F"/>
    <w:rsid w:val="00C70CAB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572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462E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3C4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0FA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42C"/>
    <w:rsid w:val="00D11F78"/>
    <w:rsid w:val="00D13B10"/>
    <w:rsid w:val="00D14E0C"/>
    <w:rsid w:val="00D15F9B"/>
    <w:rsid w:val="00D22C04"/>
    <w:rsid w:val="00D22E22"/>
    <w:rsid w:val="00D23128"/>
    <w:rsid w:val="00D23798"/>
    <w:rsid w:val="00D23FDB"/>
    <w:rsid w:val="00D24122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6A13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5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6B0A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5F18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47B7"/>
    <w:rsid w:val="00F35F7C"/>
    <w:rsid w:val="00F37186"/>
    <w:rsid w:val="00F3736C"/>
    <w:rsid w:val="00F40ABD"/>
    <w:rsid w:val="00F44668"/>
    <w:rsid w:val="00F44AEE"/>
    <w:rsid w:val="00F44BA8"/>
    <w:rsid w:val="00F44E7E"/>
    <w:rsid w:val="00F45018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392C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4CB7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2F61"/>
    <w:rsid w:val="00FC3C38"/>
    <w:rsid w:val="00FC4868"/>
    <w:rsid w:val="00FC67FD"/>
    <w:rsid w:val="00FC7124"/>
    <w:rsid w:val="00FD0573"/>
    <w:rsid w:val="00FD061F"/>
    <w:rsid w:val="00FD0F58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89B"/>
    <w:rsid w:val="00FF0724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A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5D7B-BCAF-4678-BED1-ADD4024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24</cp:revision>
  <cp:lastPrinted>2020-09-10T02:52:00Z</cp:lastPrinted>
  <dcterms:created xsi:type="dcterms:W3CDTF">2020-10-19T09:19:00Z</dcterms:created>
  <dcterms:modified xsi:type="dcterms:W3CDTF">2020-10-22T03:50:00Z</dcterms:modified>
</cp:coreProperties>
</file>