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A636D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0A636D">
              <w:rPr>
                <w:rFonts w:eastAsia="Arial" w:cs="Arial"/>
                <w:sz w:val="28"/>
                <w:szCs w:val="28"/>
              </w:rPr>
              <w:t>08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A636D">
              <w:rPr>
                <w:rFonts w:eastAsia="Arial" w:cs="Arial"/>
                <w:sz w:val="28"/>
                <w:szCs w:val="28"/>
              </w:rPr>
              <w:t>202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03020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A636D" w:rsidRPr="000A636D">
              <w:rPr>
                <w:i/>
                <w:color w:val="000000"/>
                <w:sz w:val="28"/>
                <w:szCs w:val="28"/>
              </w:rPr>
              <w:t>42:24:0401001:622 по адресу: ул. Хвойная, 15/1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0A636D" w:rsidRPr="000A636D">
              <w:rPr>
                <w:rFonts w:eastAsia="Arial" w:cs="Arial"/>
                <w:sz w:val="28"/>
                <w:szCs w:val="28"/>
              </w:rPr>
              <w:t xml:space="preserve">19.11.2020 № 3352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A636D">
              <w:rPr>
                <w:sz w:val="28"/>
                <w:szCs w:val="28"/>
                <w:shd w:val="clear" w:color="auto" w:fill="FFFFFF"/>
              </w:rPr>
              <w:t>24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0A636D">
              <w:rPr>
                <w:sz w:val="28"/>
                <w:szCs w:val="28"/>
                <w:shd w:val="clear" w:color="auto" w:fill="FFFFFF"/>
              </w:rPr>
              <w:t>11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36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0A636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0A636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0A636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12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0A636D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0A636D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lastRenderedPageBreak/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09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A636D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0A636D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8F506F"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0A636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0A636D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0A636D">
              <w:rPr>
                <w:color w:val="000000"/>
                <w:sz w:val="28"/>
                <w:szCs w:val="28"/>
              </w:rPr>
              <w:t>07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0A636D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0F1A5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8F506F">
              <w:rPr>
                <w:rFonts w:eastAsia="Arial"/>
                <w:sz w:val="28"/>
                <w:szCs w:val="28"/>
              </w:rPr>
              <w:t xml:space="preserve">зоны </w:t>
            </w:r>
            <w:r w:rsidR="000F1A50">
              <w:rPr>
                <w:rFonts w:eastAsia="Arial"/>
                <w:sz w:val="28"/>
                <w:szCs w:val="28"/>
              </w:rPr>
              <w:t>застройки индивидуальными жилыми домами</w:t>
            </w:r>
            <w:r w:rsidR="00A670F6">
              <w:rPr>
                <w:rFonts w:eastAsia="Arial"/>
                <w:sz w:val="28"/>
                <w:szCs w:val="28"/>
              </w:rPr>
              <w:t xml:space="preserve">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0F1A50">
              <w:rPr>
                <w:rFonts w:eastAsia="Arial"/>
                <w:sz w:val="28"/>
                <w:szCs w:val="28"/>
              </w:rPr>
              <w:t>Ж 3</w:t>
            </w:r>
            <w:proofErr w:type="gramStart"/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0F1A50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к </w:t>
            </w:r>
            <w:r w:rsidR="000F1A50">
              <w:rPr>
                <w:rFonts w:eastAsia="Arial"/>
                <w:sz w:val="28"/>
                <w:szCs w:val="28"/>
              </w:rPr>
              <w:t xml:space="preserve">            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A636D" w:rsidRPr="000A636D">
              <w:rPr>
                <w:color w:val="000000"/>
                <w:sz w:val="28"/>
                <w:szCs w:val="28"/>
              </w:rPr>
              <w:t>42:24:0401001:622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C4B83" w:rsidRDefault="007C4B83" w:rsidP="005D4F45">
      <w:pPr>
        <w:pStyle w:val="a6"/>
        <w:widowControl w:val="0"/>
        <w:jc w:val="center"/>
      </w:pPr>
      <w:bookmarkStart w:id="0" w:name="_GoBack"/>
      <w:bookmarkEnd w:id="0"/>
      <w:r>
        <w:rPr>
          <w:szCs w:val="28"/>
        </w:rPr>
        <w:t xml:space="preserve">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2E" w:rsidRDefault="006A7B2E">
      <w:r>
        <w:separator/>
      </w:r>
    </w:p>
  </w:endnote>
  <w:endnote w:type="continuationSeparator" w:id="0">
    <w:p w:rsidR="006A7B2E" w:rsidRDefault="006A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2E" w:rsidRDefault="006A7B2E">
      <w:r>
        <w:separator/>
      </w:r>
    </w:p>
  </w:footnote>
  <w:footnote w:type="continuationSeparator" w:id="0">
    <w:p w:rsidR="006A7B2E" w:rsidRDefault="006A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A63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1D45"/>
    <w:rsid w:val="0026457D"/>
    <w:rsid w:val="002D5110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D4F45"/>
    <w:rsid w:val="005F3016"/>
    <w:rsid w:val="00604887"/>
    <w:rsid w:val="0066234A"/>
    <w:rsid w:val="00675EAC"/>
    <w:rsid w:val="0068286A"/>
    <w:rsid w:val="0068531B"/>
    <w:rsid w:val="00685DE7"/>
    <w:rsid w:val="00686F6A"/>
    <w:rsid w:val="006A7B2E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4DDA"/>
    <w:rsid w:val="00AF59CD"/>
    <w:rsid w:val="00B0582A"/>
    <w:rsid w:val="00B10C2A"/>
    <w:rsid w:val="00B20025"/>
    <w:rsid w:val="00B36702"/>
    <w:rsid w:val="00B931EB"/>
    <w:rsid w:val="00BC33E3"/>
    <w:rsid w:val="00C21CF7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E817CC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8B182C7-FEF7-4DE1-82F9-10898DF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3511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2020-12-14T07:58:00Z</cp:lastPrinted>
  <dcterms:created xsi:type="dcterms:W3CDTF">2020-12-15T07:48:00Z</dcterms:created>
  <dcterms:modified xsi:type="dcterms:W3CDTF">2020-12-15T07:48:00Z</dcterms:modified>
</cp:coreProperties>
</file>