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395"/>
        <w:gridCol w:w="6379"/>
      </w:tblGrid>
      <w:tr w:rsidR="00201A61" w:rsidTr="0085040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</w:t>
            </w:r>
            <w:r w:rsidR="009A5F76">
              <w:rPr>
                <w:sz w:val="27"/>
                <w:szCs w:val="27"/>
                <w:lang w:eastAsia="ru-RU"/>
              </w:rPr>
              <w:t>/</w:t>
            </w:r>
            <w:r w:rsidR="00217CBB">
              <w:rPr>
                <w:sz w:val="27"/>
                <w:szCs w:val="27"/>
                <w:lang w:eastAsia="ru-RU"/>
              </w:rPr>
              <w:t>12</w:t>
            </w:r>
            <w:r w:rsidR="00D314C4">
              <w:rPr>
                <w:sz w:val="27"/>
                <w:szCs w:val="27"/>
                <w:lang w:eastAsia="ru-RU"/>
              </w:rPr>
              <w:t>4</w:t>
            </w:r>
            <w:r w:rsidR="00217CBB">
              <w:rPr>
                <w:sz w:val="27"/>
                <w:szCs w:val="27"/>
                <w:lang w:eastAsia="ru-RU"/>
              </w:rPr>
              <w:t>2</w:t>
            </w:r>
            <w:r w:rsidR="00D42B0C">
              <w:rPr>
                <w:sz w:val="27"/>
                <w:szCs w:val="27"/>
                <w:lang w:eastAsia="ru-RU"/>
              </w:rPr>
              <w:t xml:space="preserve">  </w:t>
            </w:r>
            <w:r w:rsidR="00A107A8">
              <w:rPr>
                <w:sz w:val="27"/>
                <w:szCs w:val="27"/>
                <w:lang w:eastAsia="ru-RU"/>
              </w:rPr>
              <w:t xml:space="preserve"> </w:t>
            </w:r>
            <w:r w:rsidRPr="001B4464">
              <w:rPr>
                <w:sz w:val="27"/>
                <w:szCs w:val="27"/>
                <w:lang w:eastAsia="ru-RU"/>
              </w:rPr>
              <w:t>от</w:t>
            </w:r>
            <w:r w:rsidR="00E01E5B">
              <w:rPr>
                <w:sz w:val="27"/>
                <w:szCs w:val="27"/>
                <w:lang w:eastAsia="ru-RU"/>
              </w:rPr>
              <w:t xml:space="preserve"> </w:t>
            </w:r>
            <w:r w:rsidR="00D314C4">
              <w:rPr>
                <w:sz w:val="27"/>
                <w:szCs w:val="27"/>
                <w:lang w:eastAsia="ru-RU"/>
              </w:rPr>
              <w:t>22</w:t>
            </w:r>
            <w:r w:rsidR="00217CBB">
              <w:rPr>
                <w:sz w:val="27"/>
                <w:szCs w:val="27"/>
                <w:lang w:eastAsia="ru-RU"/>
              </w:rPr>
              <w:t>.09.</w:t>
            </w:r>
            <w:r w:rsidR="00D42B0C">
              <w:rPr>
                <w:sz w:val="27"/>
                <w:szCs w:val="27"/>
                <w:lang w:eastAsia="ru-RU"/>
              </w:rPr>
              <w:t>2020</w:t>
            </w:r>
            <w:r w:rsidRPr="001B4464">
              <w:rPr>
                <w:sz w:val="27"/>
                <w:szCs w:val="27"/>
                <w:lang w:eastAsia="ru-RU"/>
              </w:rPr>
              <w:t xml:space="preserve">                                                           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 w:rsidTr="0085040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623C" w:rsidRDefault="00D161A1" w:rsidP="0020623C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>«</w:t>
            </w:r>
            <w:r w:rsidR="0020623C">
              <w:rPr>
                <w:i/>
                <w:iCs/>
                <w:color w:val="000000"/>
                <w:sz w:val="28"/>
                <w:szCs w:val="28"/>
              </w:rPr>
              <w:t xml:space="preserve">О проведении публичных слушаний по проекту решения </w:t>
            </w:r>
          </w:p>
          <w:p w:rsidR="00201A61" w:rsidRPr="001B4464" w:rsidRDefault="0020623C" w:rsidP="0020623C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B05357">
              <w:rPr>
                <w:i/>
                <w:color w:val="000000"/>
                <w:sz w:val="28"/>
                <w:szCs w:val="28"/>
              </w:rPr>
              <w:t>42: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B05357">
              <w:rPr>
                <w:i/>
                <w:color w:val="000000"/>
                <w:sz w:val="28"/>
                <w:szCs w:val="28"/>
              </w:rPr>
              <w:t>4:</w:t>
            </w:r>
            <w:r>
              <w:rPr>
                <w:i/>
                <w:color w:val="000000"/>
                <w:sz w:val="28"/>
                <w:szCs w:val="28"/>
              </w:rPr>
              <w:t>0401005</w:t>
            </w:r>
            <w:r w:rsidRPr="00B05357">
              <w:rPr>
                <w:i/>
                <w:color w:val="000000"/>
                <w:sz w:val="28"/>
                <w:szCs w:val="28"/>
              </w:rPr>
              <w:t>:</w:t>
            </w:r>
            <w:r>
              <w:rPr>
                <w:i/>
                <w:color w:val="000000"/>
                <w:sz w:val="28"/>
                <w:szCs w:val="28"/>
              </w:rPr>
              <w:t>1562</w:t>
            </w:r>
            <w:r w:rsidRPr="00B05357">
              <w:rPr>
                <w:i/>
                <w:color w:val="000000"/>
                <w:sz w:val="28"/>
                <w:szCs w:val="28"/>
              </w:rPr>
              <w:t xml:space="preserve">, расположенного </w:t>
            </w:r>
            <w:r>
              <w:rPr>
                <w:i/>
                <w:color w:val="000000"/>
                <w:sz w:val="28"/>
                <w:szCs w:val="28"/>
              </w:rPr>
              <w:t>севернее здания № 61 по ул. Ноябрьская</w:t>
            </w:r>
            <w:r w:rsidR="00D161A1"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 w:rsidTr="008F54E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A76BD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201A61" w:rsidRPr="001B446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201A61" w:rsidTr="008F54E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A76BD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A76BD0">
              <w:rPr>
                <w:sz w:val="28"/>
                <w:szCs w:val="28"/>
                <w:lang w:eastAsia="ru-RU"/>
              </w:rPr>
              <w:t>1</w:t>
            </w:r>
            <w:r w:rsidR="0071655D">
              <w:rPr>
                <w:sz w:val="28"/>
                <w:szCs w:val="28"/>
                <w:lang w:eastAsia="ru-RU"/>
              </w:rPr>
              <w:t>5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071942">
              <w:rPr>
                <w:sz w:val="28"/>
                <w:szCs w:val="28"/>
                <w:lang w:eastAsia="ru-RU"/>
              </w:rPr>
              <w:t>0</w:t>
            </w:r>
            <w:r w:rsidR="00A76BD0">
              <w:rPr>
                <w:sz w:val="28"/>
                <w:szCs w:val="28"/>
                <w:lang w:eastAsia="ru-RU"/>
              </w:rPr>
              <w:t>9</w:t>
            </w:r>
            <w:r w:rsidR="00B71E42">
              <w:rPr>
                <w:sz w:val="28"/>
                <w:szCs w:val="28"/>
                <w:lang w:eastAsia="ru-RU"/>
              </w:rPr>
              <w:t>.</w:t>
            </w:r>
            <w:r w:rsidRPr="001B4464">
              <w:rPr>
                <w:sz w:val="28"/>
                <w:szCs w:val="28"/>
                <w:lang w:eastAsia="ru-RU"/>
              </w:rPr>
              <w:t>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850409">
              <w:rPr>
                <w:sz w:val="28"/>
                <w:szCs w:val="28"/>
                <w:lang w:eastAsia="ru-RU"/>
              </w:rPr>
              <w:t>1</w:t>
            </w:r>
            <w:r w:rsidR="00A76BD0"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201A61" w:rsidTr="008F54E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D0" w:rsidRDefault="0071655D" w:rsidP="0071655D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Замечания иных участников публичных слушаний:</w:t>
            </w:r>
          </w:p>
          <w:p w:rsidR="00A76BD0" w:rsidRDefault="00A76BD0" w:rsidP="00A76BD0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1. О необходимости обеспечения сохранности городских лесов путем сохранения вида разрешенного использования </w:t>
            </w:r>
            <w:r w:rsidRPr="001A1A74">
              <w:rPr>
                <w:iCs/>
                <w:color w:val="000000"/>
                <w:sz w:val="28"/>
                <w:szCs w:val="28"/>
              </w:rPr>
              <w:t xml:space="preserve">земельного участка с кадастровым номером </w:t>
            </w:r>
            <w:r w:rsidRPr="001A1A74">
              <w:rPr>
                <w:color w:val="000000"/>
                <w:sz w:val="28"/>
                <w:szCs w:val="28"/>
              </w:rPr>
              <w:t>42:24:0401005:1562</w:t>
            </w:r>
            <w:r>
              <w:rPr>
                <w:color w:val="000000"/>
                <w:sz w:val="28"/>
                <w:szCs w:val="28"/>
              </w:rPr>
              <w:t xml:space="preserve"> «охрана природных территорий»</w:t>
            </w:r>
            <w:r>
              <w:rPr>
                <w:rFonts w:eastAsia="Arial" w:cs="Arial"/>
                <w:sz w:val="28"/>
                <w:szCs w:val="28"/>
              </w:rPr>
              <w:t xml:space="preserve"> (КООО </w:t>
            </w:r>
            <w:r>
              <w:rPr>
                <w:rFonts w:eastAsia="Arial"/>
                <w:sz w:val="28"/>
                <w:szCs w:val="28"/>
              </w:rPr>
              <w:t>«ЭКОЛОГИЧЕСКАЯ ЗАЩИТА», Общероссийское общественное движение «Народный фронт «За Россию», Застрелов Д.Н., письменные</w:t>
            </w:r>
            <w:r>
              <w:rPr>
                <w:rFonts w:eastAsia="Arial" w:cs="Arial"/>
                <w:sz w:val="28"/>
                <w:szCs w:val="28"/>
              </w:rPr>
              <w:t>).</w:t>
            </w:r>
          </w:p>
          <w:p w:rsidR="00A76BD0" w:rsidRDefault="00A76BD0" w:rsidP="00A76BD0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О недопустимости предоставления разрешения в целях сохранения </w:t>
            </w:r>
            <w:r>
              <w:rPr>
                <w:color w:val="000000"/>
                <w:sz w:val="28"/>
                <w:szCs w:val="28"/>
              </w:rPr>
              <w:t xml:space="preserve">опушек лесов, а также ввиду того, что земельный участок с </w:t>
            </w:r>
            <w:r w:rsidRPr="001A1A74">
              <w:rPr>
                <w:iCs/>
                <w:color w:val="000000"/>
                <w:sz w:val="28"/>
                <w:szCs w:val="28"/>
              </w:rPr>
              <w:t xml:space="preserve">кадастровым номером </w:t>
            </w:r>
            <w:r w:rsidRPr="001A1A74">
              <w:rPr>
                <w:color w:val="000000"/>
                <w:sz w:val="28"/>
                <w:szCs w:val="28"/>
              </w:rPr>
              <w:t>42:24:0401005:1562</w:t>
            </w:r>
            <w:r>
              <w:rPr>
                <w:color w:val="000000"/>
                <w:sz w:val="28"/>
                <w:szCs w:val="28"/>
              </w:rPr>
              <w:t xml:space="preserve"> является территорией общего пользования, входит в зеленый лесопарковый пояс города </w:t>
            </w:r>
            <w:r>
              <w:rPr>
                <w:rFonts w:eastAsia="Arial" w:cs="Arial"/>
                <w:sz w:val="28"/>
                <w:szCs w:val="28"/>
              </w:rPr>
              <w:t xml:space="preserve">(КООО </w:t>
            </w:r>
            <w:r>
              <w:rPr>
                <w:rFonts w:eastAsia="Arial"/>
                <w:sz w:val="28"/>
                <w:szCs w:val="28"/>
              </w:rPr>
              <w:t>«ЭКОЛОГИЧЕСКАЯ ЗАЩИТА», Общероссийское общественное движение «Народный фронт «За Россию», Застрелов Д.Н., письменные</w:t>
            </w:r>
            <w:r>
              <w:rPr>
                <w:rFonts w:eastAsia="Arial" w:cs="Arial"/>
                <w:sz w:val="28"/>
                <w:szCs w:val="28"/>
              </w:rPr>
              <w:t>).</w:t>
            </w:r>
          </w:p>
          <w:p w:rsidR="004C2C9F" w:rsidRDefault="004C2C9F" w:rsidP="0071655D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иных участников публичных слушаний:</w:t>
            </w:r>
          </w:p>
          <w:p w:rsidR="00201A61" w:rsidRPr="00A76BD0" w:rsidRDefault="00A76BD0" w:rsidP="00A76BD0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1. О возможности размещения в границах </w:t>
            </w:r>
            <w:r w:rsidRPr="001A1A74">
              <w:rPr>
                <w:iCs/>
                <w:color w:val="000000"/>
                <w:sz w:val="28"/>
                <w:szCs w:val="28"/>
              </w:rPr>
              <w:t xml:space="preserve">земельного участка с кадастровым номером </w:t>
            </w:r>
            <w:r w:rsidRPr="001A1A74">
              <w:rPr>
                <w:color w:val="000000"/>
                <w:sz w:val="28"/>
                <w:szCs w:val="28"/>
              </w:rPr>
              <w:t>42:24:0401005:1562</w:t>
            </w:r>
            <w:r>
              <w:rPr>
                <w:color w:val="000000"/>
                <w:sz w:val="28"/>
                <w:szCs w:val="28"/>
              </w:rPr>
              <w:t xml:space="preserve"> объектов природно-познавтельного туризма: прогулочной зоны, тренировочной зоны, а также необходимых для занятий парапланеризмом и дельтапланеризмом, разбивки аллей, размещения контейнеров для сбора мусора, обустройства дороги в целях воспрепятствования размыванию склона горы; о недопустимости вырубки деревьев при использовании земельного участка в целях природно-познавательного туризма (Усов А.В., Сизов Я.М., Земченко Д.Н., Смирнов А.Н., </w:t>
            </w:r>
            <w:r>
              <w:rPr>
                <w:color w:val="000000"/>
                <w:sz w:val="28"/>
                <w:szCs w:val="28"/>
              </w:rPr>
              <w:lastRenderedPageBreak/>
              <w:t>Вагайцев В.В., Соболев А.В., Грязнов М.И., Щепилин В.И., устные).</w:t>
            </w:r>
          </w:p>
        </w:tc>
      </w:tr>
      <w:tr w:rsidR="00201A61" w:rsidTr="008F54E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lastRenderedPageBreak/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D0" w:rsidRDefault="00A76BD0" w:rsidP="00A76BD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внесенных предложений.</w:t>
            </w:r>
          </w:p>
          <w:p w:rsidR="00A76BD0" w:rsidRDefault="00132FA5" w:rsidP="00A76BD0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Комиссия пришла к вы</w:t>
            </w:r>
            <w:r w:rsidR="00D23C76">
              <w:rPr>
                <w:rFonts w:eastAsia="Arial"/>
                <w:color w:val="000000"/>
                <w:sz w:val="28"/>
                <w:szCs w:val="28"/>
              </w:rPr>
              <w:t>воду о нецелесообразности учета:</w:t>
            </w:r>
          </w:p>
          <w:p w:rsidR="00132FA5" w:rsidRDefault="00D23C76" w:rsidP="00A76B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- замечания, обозначенного номером 1, ввиду следующего. </w:t>
            </w:r>
            <w:r w:rsidR="00135A14">
              <w:rPr>
                <w:rFonts w:eastAsia="Arial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не влечет изменени</w:t>
            </w:r>
            <w:r w:rsidR="000F468B">
              <w:rPr>
                <w:rFonts w:eastAsia="Arial"/>
                <w:color w:val="000000"/>
                <w:sz w:val="28"/>
                <w:szCs w:val="28"/>
              </w:rPr>
              <w:t>я</w:t>
            </w:r>
            <w:r w:rsidR="00135A14">
              <w:rPr>
                <w:rFonts w:eastAsia="Arial"/>
                <w:color w:val="000000"/>
                <w:sz w:val="28"/>
                <w:szCs w:val="28"/>
              </w:rPr>
              <w:t xml:space="preserve"> границ функциональной и территориальной зон, в которых расположен земельный участок. </w:t>
            </w:r>
            <w:r w:rsidR="00FE7AD6">
              <w:rPr>
                <w:sz w:val="28"/>
                <w:szCs w:val="28"/>
                <w:lang w:eastAsia="ru-RU"/>
              </w:rPr>
              <w:t xml:space="preserve">В соответствии с </w:t>
            </w:r>
            <w:hyperlink r:id="rId7" w:history="1">
              <w:r w:rsidR="00FE7AD6">
                <w:rPr>
                  <w:color w:val="0000FF"/>
                  <w:sz w:val="28"/>
                  <w:szCs w:val="28"/>
                  <w:lang w:eastAsia="ru-RU"/>
                </w:rPr>
                <w:t>ч. 12 ст. 9</w:t>
              </w:r>
            </w:hyperlink>
            <w:r w:rsidR="00FE7AD6">
              <w:rPr>
                <w:sz w:val="28"/>
                <w:szCs w:val="28"/>
                <w:lang w:eastAsia="ru-RU"/>
              </w:rPr>
              <w:t xml:space="preserve"> Градостроительного кодекса РФ утверждение в документах территориального планирования границ функциональных зон не влечет изменение правового режима земель, находящихся в границах указанных зон. Правовой режим земельных участков,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определя</w:t>
            </w:r>
            <w:r>
              <w:rPr>
                <w:sz w:val="28"/>
                <w:szCs w:val="28"/>
                <w:lang w:eastAsia="ru-RU"/>
              </w:rPr>
              <w:t xml:space="preserve">ется градостроительным </w:t>
            </w:r>
            <w:r w:rsidR="00FE7AD6">
              <w:rPr>
                <w:sz w:val="28"/>
                <w:szCs w:val="28"/>
                <w:lang w:eastAsia="ru-RU"/>
              </w:rPr>
              <w:t>регламентом территориальной зоны (</w:t>
            </w:r>
            <w:hyperlink r:id="rId8" w:history="1">
              <w:r w:rsidR="00FE7AD6">
                <w:rPr>
                  <w:color w:val="0000FF"/>
                  <w:sz w:val="28"/>
                  <w:szCs w:val="28"/>
                  <w:lang w:eastAsia="ru-RU"/>
                </w:rPr>
                <w:t>ч. 1 ст. 36</w:t>
              </w:r>
            </w:hyperlink>
            <w:r w:rsidR="00FE7AD6">
              <w:rPr>
                <w:sz w:val="28"/>
                <w:szCs w:val="28"/>
                <w:lang w:eastAsia="ru-RU"/>
              </w:rPr>
              <w:t xml:space="preserve"> Градостроительного кодекса РФ), который утверждается в составе правил землепользования и застройки муниципального образования (</w:t>
            </w:r>
            <w:hyperlink r:id="rId9" w:history="1">
              <w:r w:rsidR="00FE7AD6">
                <w:rPr>
                  <w:color w:val="0000FF"/>
                  <w:sz w:val="28"/>
                  <w:szCs w:val="28"/>
                  <w:lang w:eastAsia="ru-RU"/>
                </w:rPr>
                <w:t>п. 3 ч. 2 ст. 30</w:t>
              </w:r>
            </w:hyperlink>
            <w:r w:rsidR="00FE7AD6">
              <w:rPr>
                <w:sz w:val="28"/>
                <w:szCs w:val="28"/>
                <w:lang w:eastAsia="ru-RU"/>
              </w:rPr>
              <w:t xml:space="preserve"> Градостроительного кодекса РФ).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20FBC">
              <w:rPr>
                <w:rFonts w:eastAsia="Arial"/>
                <w:color w:val="000000"/>
                <w:sz w:val="28"/>
                <w:szCs w:val="28"/>
              </w:rPr>
              <w:t xml:space="preserve">Таким образом, предоставление разрешения </w:t>
            </w:r>
            <w:r w:rsidR="00A20FBC">
              <w:rPr>
                <w:rFonts w:eastAsia="Arial" w:cs="Arial"/>
                <w:sz w:val="28"/>
                <w:szCs w:val="28"/>
              </w:rPr>
              <w:t xml:space="preserve">на условно разрешенный вид использования земельного участка с кадастровым номером </w:t>
            </w:r>
            <w:r w:rsidR="00A20FBC" w:rsidRPr="00C26FC1">
              <w:rPr>
                <w:color w:val="000000"/>
                <w:sz w:val="28"/>
                <w:szCs w:val="28"/>
              </w:rPr>
              <w:t>42:</w:t>
            </w:r>
            <w:r w:rsidR="00A20FBC">
              <w:rPr>
                <w:color w:val="000000"/>
                <w:sz w:val="28"/>
                <w:szCs w:val="28"/>
              </w:rPr>
              <w:t>2</w:t>
            </w:r>
            <w:r w:rsidR="00A20FBC" w:rsidRPr="00C26FC1">
              <w:rPr>
                <w:color w:val="000000"/>
                <w:sz w:val="28"/>
                <w:szCs w:val="28"/>
              </w:rPr>
              <w:t>4:</w:t>
            </w:r>
            <w:r w:rsidR="00A20FBC">
              <w:rPr>
                <w:color w:val="000000"/>
                <w:sz w:val="28"/>
                <w:szCs w:val="28"/>
              </w:rPr>
              <w:t>0401005</w:t>
            </w:r>
            <w:r w:rsidR="00A20FBC" w:rsidRPr="00C26FC1">
              <w:rPr>
                <w:color w:val="000000"/>
                <w:sz w:val="28"/>
                <w:szCs w:val="28"/>
              </w:rPr>
              <w:t>:</w:t>
            </w:r>
            <w:r w:rsidR="00A20FBC">
              <w:rPr>
                <w:color w:val="000000"/>
                <w:sz w:val="28"/>
                <w:szCs w:val="28"/>
              </w:rPr>
              <w:t>1562 не повлечет за собой выбытие данного земельного участка из функциональной и терри</w:t>
            </w:r>
            <w:r w:rsidR="00DE7031">
              <w:rPr>
                <w:color w:val="000000"/>
                <w:sz w:val="28"/>
                <w:szCs w:val="28"/>
              </w:rPr>
              <w:t>ториальной зоны городских лесов.</w:t>
            </w:r>
          </w:p>
          <w:p w:rsidR="00FE7AD6" w:rsidRDefault="00D23C76" w:rsidP="00FE7A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- замечания, обозначенного номером 2, в связи со следующим. О</w:t>
            </w:r>
            <w:r w:rsidR="00741292">
              <w:rPr>
                <w:color w:val="000000"/>
                <w:sz w:val="28"/>
                <w:szCs w:val="28"/>
              </w:rPr>
              <w:t xml:space="preserve">тветственность за </w:t>
            </w:r>
            <w:r w:rsidR="00741292">
              <w:rPr>
                <w:sz w:val="28"/>
                <w:szCs w:val="28"/>
                <w:lang w:eastAsia="ru-RU"/>
              </w:rPr>
              <w:t xml:space="preserve">незаконную рубку, повреждение лесных насаждений или самовольное выкапывание в лесах деревьев, кустарников предусмотрена действующим законодательством Российской Федерации и к проекту, рассматриваемому на публичных слушаниях, не относится. </w:t>
            </w:r>
            <w:r w:rsidR="00DE7031">
              <w:rPr>
                <w:sz w:val="28"/>
                <w:szCs w:val="28"/>
                <w:lang w:eastAsia="ru-RU"/>
              </w:rPr>
              <w:t xml:space="preserve">Частью 12 ст. 85 Земельного кодекса РФ установлено, что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 Вопрос </w:t>
            </w:r>
            <w:r w:rsidR="00DE7031">
              <w:rPr>
                <w:sz w:val="28"/>
                <w:szCs w:val="28"/>
                <w:lang w:eastAsia="ru-RU"/>
              </w:rPr>
              <w:lastRenderedPageBreak/>
              <w:t xml:space="preserve">приватизации земельного участка </w:t>
            </w:r>
            <w:r w:rsidR="00DE7031">
              <w:rPr>
                <w:rFonts w:eastAsia="Arial" w:cs="Arial"/>
                <w:sz w:val="28"/>
                <w:szCs w:val="28"/>
              </w:rPr>
              <w:t xml:space="preserve">с кадастровым номером </w:t>
            </w:r>
            <w:r w:rsidR="00DE7031" w:rsidRPr="00C26FC1">
              <w:rPr>
                <w:color w:val="000000"/>
                <w:sz w:val="28"/>
                <w:szCs w:val="28"/>
              </w:rPr>
              <w:t>42:</w:t>
            </w:r>
            <w:r w:rsidR="00DE7031">
              <w:rPr>
                <w:color w:val="000000"/>
                <w:sz w:val="28"/>
                <w:szCs w:val="28"/>
              </w:rPr>
              <w:t>2</w:t>
            </w:r>
            <w:r w:rsidR="00DE7031" w:rsidRPr="00C26FC1">
              <w:rPr>
                <w:color w:val="000000"/>
                <w:sz w:val="28"/>
                <w:szCs w:val="28"/>
              </w:rPr>
              <w:t>4:</w:t>
            </w:r>
            <w:r w:rsidR="00DE7031">
              <w:rPr>
                <w:color w:val="000000"/>
                <w:sz w:val="28"/>
                <w:szCs w:val="28"/>
              </w:rPr>
              <w:t>0401005</w:t>
            </w:r>
            <w:r w:rsidR="00DE7031" w:rsidRPr="00C26FC1">
              <w:rPr>
                <w:color w:val="000000"/>
                <w:sz w:val="28"/>
                <w:szCs w:val="28"/>
              </w:rPr>
              <w:t>:</w:t>
            </w:r>
            <w:r w:rsidR="00DE7031">
              <w:rPr>
                <w:color w:val="000000"/>
                <w:sz w:val="28"/>
                <w:szCs w:val="28"/>
              </w:rPr>
              <w:t>1562 не относится к компетенции комиссии, в связи с чем предметом рассмотрения в ходе проведения настоящих публичных слушаний являться не может.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E7AD6">
              <w:rPr>
                <w:rFonts w:eastAsia="Arial"/>
                <w:color w:val="000000"/>
                <w:sz w:val="28"/>
                <w:szCs w:val="28"/>
              </w:rPr>
              <w:t xml:space="preserve">Согласно ч. 1 ст. 62.1 Федерального закона 10.01.2002 № 7-ФЗ «Об охране окружающей среды», лесопарковые зеленые пояса представляют собой </w:t>
            </w:r>
            <w:r w:rsidR="00FE7AD6">
              <w:rPr>
                <w:sz w:val="28"/>
                <w:szCs w:val="28"/>
                <w:lang w:eastAsia="ru-RU"/>
              </w:rPr>
              <w:t xml:space="preserve">зоны с ограниченным режимом природопользования и иной хозяйственной деятельности, включающие в себя территории, на которых расположены леса, водные объекты или их части, природные ландшафты, и территории зеленого фонда в границах городских населенных пунктов, которые прилегают к указанным лесам или составляют с ними единую естественную экологическую систему и выполняют средообразующие, природоохранные, экологические, санитарно-гигиенические и рекреационные функции. Частью 4 ст. 62.1 определено, что приоритетными направлениями деятельности на территории лесопаркового зеленого пояса являются, среди прочих, ведение эколого-просветительской работы и развитие туризма. </w:t>
            </w:r>
            <w:r w:rsidR="005E4DFD">
              <w:rPr>
                <w:rFonts w:eastAsia="Arial"/>
                <w:color w:val="000000"/>
                <w:sz w:val="28"/>
                <w:szCs w:val="28"/>
              </w:rPr>
              <w:t>И</w:t>
            </w:r>
            <w:r w:rsidR="00FE7AD6">
              <w:rPr>
                <w:rFonts w:eastAsia="Arial" w:cs="Arial"/>
                <w:sz w:val="28"/>
                <w:szCs w:val="28"/>
              </w:rPr>
              <w:t>спользовани</w:t>
            </w:r>
            <w:r w:rsidR="005E4DFD">
              <w:rPr>
                <w:rFonts w:eastAsia="Arial" w:cs="Arial"/>
                <w:sz w:val="28"/>
                <w:szCs w:val="28"/>
              </w:rPr>
              <w:t>е</w:t>
            </w:r>
            <w:r w:rsidR="00FE7AD6">
              <w:rPr>
                <w:rFonts w:eastAsia="Arial" w:cs="Arial"/>
                <w:sz w:val="28"/>
                <w:szCs w:val="28"/>
              </w:rPr>
              <w:t xml:space="preserve"> земельного участка с кадастровым номером </w:t>
            </w:r>
            <w:r w:rsidR="00FE7AD6" w:rsidRPr="00C26FC1">
              <w:rPr>
                <w:color w:val="000000"/>
                <w:sz w:val="28"/>
                <w:szCs w:val="28"/>
              </w:rPr>
              <w:t>42:</w:t>
            </w:r>
            <w:r w:rsidR="00FE7AD6">
              <w:rPr>
                <w:color w:val="000000"/>
                <w:sz w:val="28"/>
                <w:szCs w:val="28"/>
              </w:rPr>
              <w:t>2</w:t>
            </w:r>
            <w:r w:rsidR="00FE7AD6" w:rsidRPr="00C26FC1">
              <w:rPr>
                <w:color w:val="000000"/>
                <w:sz w:val="28"/>
                <w:szCs w:val="28"/>
              </w:rPr>
              <w:t>4:</w:t>
            </w:r>
            <w:r w:rsidR="00FE7AD6">
              <w:rPr>
                <w:color w:val="000000"/>
                <w:sz w:val="28"/>
                <w:szCs w:val="28"/>
              </w:rPr>
              <w:t>0401005</w:t>
            </w:r>
            <w:r w:rsidR="00FE7AD6" w:rsidRPr="00C26FC1">
              <w:rPr>
                <w:color w:val="000000"/>
                <w:sz w:val="28"/>
                <w:szCs w:val="28"/>
              </w:rPr>
              <w:t>:</w:t>
            </w:r>
            <w:r w:rsidR="00FE7AD6">
              <w:rPr>
                <w:color w:val="000000"/>
                <w:sz w:val="28"/>
                <w:szCs w:val="28"/>
              </w:rPr>
              <w:t>1562</w:t>
            </w:r>
            <w:r w:rsidR="005E4DFD">
              <w:rPr>
                <w:color w:val="000000"/>
                <w:sz w:val="28"/>
                <w:szCs w:val="28"/>
              </w:rPr>
              <w:t xml:space="preserve"> в для природно-познавательного туризма соответствует целям создания лесопаркового зеленого пояса. Согласно ч. 3 ст. 37 Правил </w:t>
            </w:r>
            <w:r w:rsidR="005E4DFD">
              <w:rPr>
                <w:rFonts w:eastAsia="Arial"/>
                <w:color w:val="000000"/>
                <w:spacing w:val="1"/>
                <w:sz w:val="28"/>
                <w:szCs w:val="28"/>
              </w:rPr>
              <w:t xml:space="preserve">землепользования и застройки в городе Кемерово. </w:t>
            </w:r>
            <w:r w:rsidR="005E4DFD">
              <w:rPr>
                <w:rFonts w:eastAsia="Arial"/>
                <w:sz w:val="28"/>
                <w:szCs w:val="28"/>
              </w:rPr>
              <w:t>утвержденных постановлением Кемеровского городского Совета народных депутатов от 24.11.2006 № 75,</w:t>
            </w:r>
            <w:r w:rsidR="004B5B0C">
              <w:rPr>
                <w:rFonts w:eastAsia="Arial"/>
                <w:sz w:val="28"/>
                <w:szCs w:val="28"/>
              </w:rPr>
              <w:t xml:space="preserve"> </w:t>
            </w:r>
            <w:r w:rsidR="005E4DFD">
              <w:rPr>
                <w:rFonts w:eastAsia="Arial"/>
                <w:sz w:val="28"/>
                <w:szCs w:val="28"/>
              </w:rPr>
              <w:t>г</w:t>
            </w:r>
            <w:r w:rsidR="005E4DFD">
              <w:rPr>
                <w:color w:val="000000"/>
                <w:sz w:val="28"/>
                <w:szCs w:val="28"/>
              </w:rPr>
              <w:t xml:space="preserve">радостроительным регламентом территориальной зоны городских лесов не подлежат установлению следующие предельные параметры: </w:t>
            </w:r>
            <w:r w:rsidR="005E4DFD" w:rsidRPr="005E4DFD">
              <w:rPr>
                <w:sz w:val="28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</w:t>
            </w:r>
            <w:r w:rsidR="005E4DFD">
              <w:rPr>
                <w:sz w:val="28"/>
                <w:lang w:eastAsia="ru-RU"/>
              </w:rPr>
              <w:t xml:space="preserve"> зданий, строений, сооружений; м</w:t>
            </w:r>
            <w:r w:rsidR="005E4DFD" w:rsidRPr="005E4DFD">
              <w:rPr>
                <w:sz w:val="28"/>
                <w:lang w:eastAsia="ru-RU"/>
              </w:rPr>
              <w:t>аксимальный процент застройки в границах земельного участка</w:t>
            </w:r>
            <w:r w:rsidR="005E4DFD">
              <w:rPr>
                <w:sz w:val="28"/>
                <w:lang w:eastAsia="ru-RU"/>
              </w:rPr>
              <w:t xml:space="preserve">; </w:t>
            </w:r>
            <w:r w:rsidR="005E4DFD" w:rsidRPr="005E4DFD">
              <w:rPr>
                <w:sz w:val="28"/>
                <w:lang w:eastAsia="ru-RU"/>
              </w:rPr>
              <w:t>предельное количество этажей зданий, строений, сооружений</w:t>
            </w:r>
            <w:r w:rsidR="005E4DFD">
              <w:rPr>
                <w:sz w:val="28"/>
                <w:lang w:eastAsia="ru-RU"/>
              </w:rPr>
              <w:t>.</w:t>
            </w:r>
            <w:r w:rsidR="004B5B0C">
              <w:rPr>
                <w:sz w:val="28"/>
                <w:lang w:eastAsia="ru-RU"/>
              </w:rPr>
              <w:t xml:space="preserve"> Таким образом, строительство каких-либо объектов </w:t>
            </w:r>
            <w:r w:rsidR="00E97C99">
              <w:rPr>
                <w:sz w:val="28"/>
                <w:lang w:eastAsia="ru-RU"/>
              </w:rPr>
              <w:t xml:space="preserve">в зоне городских лесов не предусмотрено. </w:t>
            </w:r>
            <w:r w:rsidR="005E4DFD">
              <w:rPr>
                <w:sz w:val="28"/>
                <w:lang w:eastAsia="ru-RU"/>
              </w:rPr>
              <w:t xml:space="preserve"> </w:t>
            </w:r>
          </w:p>
          <w:p w:rsidR="00FE7AD6" w:rsidRDefault="00D23C76" w:rsidP="00FE7AD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  <w:r w:rsidR="00A21AC8">
              <w:rPr>
                <w:rFonts w:eastAsia="Arial"/>
                <w:color w:val="000000"/>
                <w:sz w:val="28"/>
                <w:szCs w:val="28"/>
              </w:rPr>
              <w:t xml:space="preserve"> предложени</w:t>
            </w:r>
            <w:r>
              <w:rPr>
                <w:rFonts w:eastAsia="Arial"/>
                <w:color w:val="000000"/>
                <w:sz w:val="28"/>
                <w:szCs w:val="28"/>
              </w:rPr>
              <w:t>я, обозначенного номером 1,</w:t>
            </w:r>
            <w:r w:rsidR="00A21AC8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A21AC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на основании п. 1 ст. 5.1 Градостроительного кодекса Российской Федерации, устанавливающего, что </w:t>
            </w:r>
            <w:r w:rsidR="00A21AC8">
              <w:rPr>
                <w:sz w:val="28"/>
                <w:szCs w:val="28"/>
                <w:lang w:eastAsia="ru-RU"/>
              </w:rPr>
              <w:t xml:space="preserve">в целях соблюдения права человека на </w:t>
            </w:r>
            <w:r w:rsidR="00A21AC8">
              <w:rPr>
                <w:sz w:val="28"/>
                <w:szCs w:val="28"/>
                <w:lang w:eastAsia="ru-RU"/>
              </w:rPr>
              <w:lastRenderedPageBreak/>
              <w:t xml:space="preserve">благоприятные условия жизнедеятельности, прав и законных интересов правообладателей земельных участков и объектов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публичные слушания. Пунктом 3.5.3.1 </w:t>
            </w:r>
            <w:r w:rsidR="00A21AC8">
              <w:rPr>
                <w:sz w:val="28"/>
              </w:rPr>
              <w:t xml:space="preserve">административного регламента </w:t>
            </w:r>
            <w:r w:rsidR="00A21AC8">
              <w:rPr>
                <w:sz w:val="28"/>
                <w:szCs w:val="28"/>
              </w:rPr>
              <w:t xml:space="preserve">предоставления муниципальной услуги «Предоставление  разрешения </w:t>
            </w:r>
            <w:r w:rsidR="00A21AC8">
              <w:rPr>
                <w:rFonts w:eastAsia="Arial"/>
                <w:sz w:val="28"/>
                <w:szCs w:val="28"/>
                <w:lang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  <w:r w:rsidR="00A21AC8">
              <w:rPr>
                <w:sz w:val="28"/>
                <w:szCs w:val="28"/>
              </w:rPr>
              <w:t xml:space="preserve"> или отказа в предоставлении соответствующего разрешения», утвержденного постановлением администрации города Кемерово от 29.10.2015 № 2573 установлено, что </w:t>
            </w:r>
            <w:r w:rsidR="00A21AC8">
              <w:rPr>
                <w:sz w:val="28"/>
                <w:szCs w:val="28"/>
                <w:lang w:eastAsia="ru-RU"/>
              </w:rPr>
              <w:t>комиссия рассматривает поступившие предложения и замечания участников публичных слушаний, касающиеся предоставления разрешения на</w:t>
            </w:r>
            <w:r w:rsidR="00A21AC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1AC8">
              <w:rPr>
                <w:rFonts w:eastAsia="Arial"/>
                <w:sz w:val="28"/>
                <w:szCs w:val="28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="00A21AC8">
              <w:rPr>
                <w:color w:val="000000"/>
                <w:sz w:val="28"/>
                <w:szCs w:val="28"/>
                <w:lang w:eastAsia="ru-RU"/>
              </w:rPr>
              <w:t>. Поскольку поступившие предложения не относятся к проекту, рассматриваемому на публичных слушаниях, комиссия приходит к выводу о нецелесообразности учета внесенных предложений.</w:t>
            </w:r>
          </w:p>
          <w:p w:rsidR="00201A61" w:rsidRPr="001B4464" w:rsidRDefault="0026279A" w:rsidP="004847F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E32FBB">
              <w:rPr>
                <w:sz w:val="28"/>
                <w:szCs w:val="28"/>
                <w:lang w:eastAsia="ru-RU"/>
              </w:rPr>
              <w:t xml:space="preserve">В связи с </w:t>
            </w:r>
            <w:r>
              <w:rPr>
                <w:sz w:val="28"/>
                <w:szCs w:val="28"/>
                <w:lang w:eastAsia="ru-RU"/>
              </w:rPr>
              <w:t>изложенным</w:t>
            </w:r>
            <w:r w:rsidRPr="00E32FBB">
              <w:rPr>
                <w:sz w:val="28"/>
                <w:szCs w:val="28"/>
                <w:lang w:eastAsia="ru-RU"/>
              </w:rPr>
              <w:t xml:space="preserve">, комиссия </w:t>
            </w:r>
            <w:r w:rsidRPr="00E32FBB">
              <w:rPr>
                <w:rFonts w:eastAsia="Arial"/>
                <w:color w:val="000000"/>
                <w:sz w:val="28"/>
                <w:szCs w:val="28"/>
                <w:lang w:eastAsia="ru-RU"/>
              </w:rPr>
              <w:t>считает возможным предоставить разрешение на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6279A">
              <w:rPr>
                <w:iCs/>
                <w:color w:val="000000"/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</w:t>
            </w:r>
            <w:r w:rsidRPr="0026279A">
              <w:rPr>
                <w:color w:val="000000"/>
                <w:sz w:val="28"/>
                <w:szCs w:val="28"/>
              </w:rPr>
              <w:t>42:24:0401005:1562</w:t>
            </w:r>
            <w:r w:rsidRPr="00E32FBB">
              <w:rPr>
                <w:color w:val="000000"/>
                <w:sz w:val="28"/>
                <w:szCs w:val="28"/>
              </w:rPr>
              <w:t>,</w:t>
            </w:r>
            <w:r w:rsidRPr="00E32FBB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Pr="00E32FBB">
              <w:rPr>
                <w:color w:val="000000"/>
                <w:sz w:val="28"/>
                <w:szCs w:val="28"/>
              </w:rPr>
              <w:t>расположенно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E32FBB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>Рудничном</w:t>
            </w:r>
            <w:r w:rsidRPr="00E32FBB">
              <w:rPr>
                <w:color w:val="000000"/>
                <w:sz w:val="28"/>
                <w:szCs w:val="28"/>
              </w:rPr>
              <w:t xml:space="preserve"> районе </w:t>
            </w:r>
            <w:r>
              <w:rPr>
                <w:color w:val="000000"/>
                <w:sz w:val="28"/>
                <w:szCs w:val="28"/>
              </w:rPr>
              <w:t xml:space="preserve">города Кемерово - </w:t>
            </w:r>
            <w:r w:rsidRPr="009B353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прирродно-познавательный туризм</w:t>
            </w:r>
            <w:r w:rsidRPr="009B35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(код 5.2),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Государственного предприятия «Фонд имущества Кузбасса»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.</w:t>
            </w:r>
            <w:r w:rsidR="004847F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201A61" w:rsidTr="0085040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72" w:rsidRDefault="00660C72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8B1FCC">
              <w:rPr>
                <w:sz w:val="28"/>
                <w:szCs w:val="28"/>
              </w:rPr>
              <w:t xml:space="preserve">           </w:t>
            </w:r>
            <w:r w:rsidR="00025C76">
              <w:rPr>
                <w:sz w:val="28"/>
                <w:szCs w:val="28"/>
              </w:rPr>
              <w:t>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850409" w:rsidRDefault="00850409" w:rsidP="001960BC">
      <w:pPr>
        <w:pStyle w:val="a7"/>
        <w:widowControl w:val="0"/>
        <w:ind w:left="-851" w:firstLine="851"/>
        <w:rPr>
          <w:sz w:val="24"/>
          <w:szCs w:val="24"/>
          <w:lang w:val="ru-RU"/>
        </w:rPr>
      </w:pPr>
    </w:p>
    <w:sectPr w:rsidR="00850409" w:rsidSect="003B0479">
      <w:pgSz w:w="11906" w:h="16838"/>
      <w:pgMar w:top="680" w:right="709" w:bottom="680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6E" w:rsidRDefault="009C7F6E">
      <w:r>
        <w:separator/>
      </w:r>
    </w:p>
  </w:endnote>
  <w:endnote w:type="continuationSeparator" w:id="0">
    <w:p w:rsidR="009C7F6E" w:rsidRDefault="009C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6E" w:rsidRDefault="009C7F6E">
      <w:r>
        <w:separator/>
      </w:r>
    </w:p>
  </w:footnote>
  <w:footnote w:type="continuationSeparator" w:id="0">
    <w:p w:rsidR="009C7F6E" w:rsidRDefault="009C7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31A2D"/>
    <w:rsid w:val="00041208"/>
    <w:rsid w:val="000452A3"/>
    <w:rsid w:val="00047BE1"/>
    <w:rsid w:val="000641B4"/>
    <w:rsid w:val="00066427"/>
    <w:rsid w:val="00071942"/>
    <w:rsid w:val="000734D4"/>
    <w:rsid w:val="0007491C"/>
    <w:rsid w:val="00075B69"/>
    <w:rsid w:val="00082400"/>
    <w:rsid w:val="000A7B3A"/>
    <w:rsid w:val="000E1A11"/>
    <w:rsid w:val="000E36B2"/>
    <w:rsid w:val="000F468B"/>
    <w:rsid w:val="000F6507"/>
    <w:rsid w:val="00100DF3"/>
    <w:rsid w:val="00101915"/>
    <w:rsid w:val="00126B4B"/>
    <w:rsid w:val="00127833"/>
    <w:rsid w:val="00132FA5"/>
    <w:rsid w:val="00135A14"/>
    <w:rsid w:val="00145FA1"/>
    <w:rsid w:val="00147AD5"/>
    <w:rsid w:val="00164E3C"/>
    <w:rsid w:val="001678D2"/>
    <w:rsid w:val="00170F34"/>
    <w:rsid w:val="0017798C"/>
    <w:rsid w:val="0018303B"/>
    <w:rsid w:val="001849BD"/>
    <w:rsid w:val="00185404"/>
    <w:rsid w:val="0018769D"/>
    <w:rsid w:val="00190E28"/>
    <w:rsid w:val="001960BC"/>
    <w:rsid w:val="001B4108"/>
    <w:rsid w:val="001B4464"/>
    <w:rsid w:val="001B5381"/>
    <w:rsid w:val="001C7DA0"/>
    <w:rsid w:val="001D34AD"/>
    <w:rsid w:val="001D667A"/>
    <w:rsid w:val="001E52BE"/>
    <w:rsid w:val="001F268C"/>
    <w:rsid w:val="001F2702"/>
    <w:rsid w:val="00201A61"/>
    <w:rsid w:val="002045B9"/>
    <w:rsid w:val="00205B3C"/>
    <w:rsid w:val="0020623C"/>
    <w:rsid w:val="00216DC0"/>
    <w:rsid w:val="00217CBB"/>
    <w:rsid w:val="00224845"/>
    <w:rsid w:val="00231FA2"/>
    <w:rsid w:val="0026279A"/>
    <w:rsid w:val="002741AE"/>
    <w:rsid w:val="0027514C"/>
    <w:rsid w:val="002B2AC1"/>
    <w:rsid w:val="002B2E96"/>
    <w:rsid w:val="002D4E05"/>
    <w:rsid w:val="002F6181"/>
    <w:rsid w:val="003014BE"/>
    <w:rsid w:val="0030416B"/>
    <w:rsid w:val="003306D0"/>
    <w:rsid w:val="003315C2"/>
    <w:rsid w:val="00333C5A"/>
    <w:rsid w:val="00342297"/>
    <w:rsid w:val="00345238"/>
    <w:rsid w:val="00370F35"/>
    <w:rsid w:val="0038689F"/>
    <w:rsid w:val="00391EA5"/>
    <w:rsid w:val="00394A49"/>
    <w:rsid w:val="003A3B27"/>
    <w:rsid w:val="003A5E30"/>
    <w:rsid w:val="003B0479"/>
    <w:rsid w:val="003B2BD3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42723"/>
    <w:rsid w:val="004440A5"/>
    <w:rsid w:val="00450FB4"/>
    <w:rsid w:val="00460289"/>
    <w:rsid w:val="00467EAB"/>
    <w:rsid w:val="004847F0"/>
    <w:rsid w:val="004A29B7"/>
    <w:rsid w:val="004B5B0C"/>
    <w:rsid w:val="004B7C43"/>
    <w:rsid w:val="004C2C9F"/>
    <w:rsid w:val="004E07FD"/>
    <w:rsid w:val="004E2FA7"/>
    <w:rsid w:val="00507AFF"/>
    <w:rsid w:val="0051433A"/>
    <w:rsid w:val="00521057"/>
    <w:rsid w:val="00531294"/>
    <w:rsid w:val="0054499B"/>
    <w:rsid w:val="00551E99"/>
    <w:rsid w:val="005871B5"/>
    <w:rsid w:val="005968CC"/>
    <w:rsid w:val="005A5E9B"/>
    <w:rsid w:val="005D3971"/>
    <w:rsid w:val="005E4632"/>
    <w:rsid w:val="005E4DFD"/>
    <w:rsid w:val="0060106B"/>
    <w:rsid w:val="00602374"/>
    <w:rsid w:val="006112EF"/>
    <w:rsid w:val="00632877"/>
    <w:rsid w:val="006406DF"/>
    <w:rsid w:val="0066022E"/>
    <w:rsid w:val="00660C72"/>
    <w:rsid w:val="00666CCE"/>
    <w:rsid w:val="00681B12"/>
    <w:rsid w:val="00694099"/>
    <w:rsid w:val="006C3CEC"/>
    <w:rsid w:val="006D6292"/>
    <w:rsid w:val="006E5781"/>
    <w:rsid w:val="006E58ED"/>
    <w:rsid w:val="0071655D"/>
    <w:rsid w:val="007174DF"/>
    <w:rsid w:val="00731FB8"/>
    <w:rsid w:val="00736D46"/>
    <w:rsid w:val="00741292"/>
    <w:rsid w:val="00750A5E"/>
    <w:rsid w:val="007526C3"/>
    <w:rsid w:val="007630FD"/>
    <w:rsid w:val="00763340"/>
    <w:rsid w:val="00764BF4"/>
    <w:rsid w:val="007744B2"/>
    <w:rsid w:val="0077527E"/>
    <w:rsid w:val="0078311A"/>
    <w:rsid w:val="00797382"/>
    <w:rsid w:val="007A706B"/>
    <w:rsid w:val="007B4D2F"/>
    <w:rsid w:val="007D308D"/>
    <w:rsid w:val="007F5067"/>
    <w:rsid w:val="008115CE"/>
    <w:rsid w:val="00813250"/>
    <w:rsid w:val="00815069"/>
    <w:rsid w:val="00815136"/>
    <w:rsid w:val="00834FC1"/>
    <w:rsid w:val="008351F4"/>
    <w:rsid w:val="00835832"/>
    <w:rsid w:val="00841E94"/>
    <w:rsid w:val="00850409"/>
    <w:rsid w:val="00862957"/>
    <w:rsid w:val="008667DD"/>
    <w:rsid w:val="00897D49"/>
    <w:rsid w:val="008A0D9C"/>
    <w:rsid w:val="008B1FCC"/>
    <w:rsid w:val="008B5764"/>
    <w:rsid w:val="008C06D5"/>
    <w:rsid w:val="008F54E1"/>
    <w:rsid w:val="008F7A5F"/>
    <w:rsid w:val="008F7A8B"/>
    <w:rsid w:val="009109D4"/>
    <w:rsid w:val="00913BD2"/>
    <w:rsid w:val="00930E99"/>
    <w:rsid w:val="00943A0E"/>
    <w:rsid w:val="0095025A"/>
    <w:rsid w:val="009558A6"/>
    <w:rsid w:val="00996CA0"/>
    <w:rsid w:val="00996E95"/>
    <w:rsid w:val="009A3D2A"/>
    <w:rsid w:val="009A5F76"/>
    <w:rsid w:val="009B444B"/>
    <w:rsid w:val="009C0433"/>
    <w:rsid w:val="009C7F6E"/>
    <w:rsid w:val="009D4243"/>
    <w:rsid w:val="009D600E"/>
    <w:rsid w:val="00A05F61"/>
    <w:rsid w:val="00A107A8"/>
    <w:rsid w:val="00A13173"/>
    <w:rsid w:val="00A20FBC"/>
    <w:rsid w:val="00A21AC8"/>
    <w:rsid w:val="00A21FAA"/>
    <w:rsid w:val="00A22A04"/>
    <w:rsid w:val="00A51FF7"/>
    <w:rsid w:val="00A62104"/>
    <w:rsid w:val="00A652FE"/>
    <w:rsid w:val="00A76BD0"/>
    <w:rsid w:val="00A87571"/>
    <w:rsid w:val="00A957DB"/>
    <w:rsid w:val="00A96008"/>
    <w:rsid w:val="00AA5E59"/>
    <w:rsid w:val="00AB7858"/>
    <w:rsid w:val="00AC2F6C"/>
    <w:rsid w:val="00AD7DFF"/>
    <w:rsid w:val="00AE27BC"/>
    <w:rsid w:val="00B12F7C"/>
    <w:rsid w:val="00B278D7"/>
    <w:rsid w:val="00B60A3D"/>
    <w:rsid w:val="00B63564"/>
    <w:rsid w:val="00B70EBB"/>
    <w:rsid w:val="00B71AE1"/>
    <w:rsid w:val="00B71E42"/>
    <w:rsid w:val="00B72A3C"/>
    <w:rsid w:val="00B94168"/>
    <w:rsid w:val="00B977F7"/>
    <w:rsid w:val="00BA257C"/>
    <w:rsid w:val="00BA71A4"/>
    <w:rsid w:val="00BA7B74"/>
    <w:rsid w:val="00BB75B0"/>
    <w:rsid w:val="00BC5CFB"/>
    <w:rsid w:val="00BC6151"/>
    <w:rsid w:val="00BC6550"/>
    <w:rsid w:val="00BD2834"/>
    <w:rsid w:val="00BD3267"/>
    <w:rsid w:val="00BF6B2A"/>
    <w:rsid w:val="00C06084"/>
    <w:rsid w:val="00C06EEF"/>
    <w:rsid w:val="00C17B0D"/>
    <w:rsid w:val="00C366F6"/>
    <w:rsid w:val="00C36A6E"/>
    <w:rsid w:val="00C403F1"/>
    <w:rsid w:val="00C443A0"/>
    <w:rsid w:val="00C45C26"/>
    <w:rsid w:val="00C57962"/>
    <w:rsid w:val="00C63BCC"/>
    <w:rsid w:val="00C65415"/>
    <w:rsid w:val="00C74E51"/>
    <w:rsid w:val="00C76D76"/>
    <w:rsid w:val="00C90BB4"/>
    <w:rsid w:val="00C91CDF"/>
    <w:rsid w:val="00CA1398"/>
    <w:rsid w:val="00CA15B4"/>
    <w:rsid w:val="00CC4433"/>
    <w:rsid w:val="00CD06C3"/>
    <w:rsid w:val="00CD2A2C"/>
    <w:rsid w:val="00CD2DDC"/>
    <w:rsid w:val="00CF55AE"/>
    <w:rsid w:val="00CF6382"/>
    <w:rsid w:val="00D161A1"/>
    <w:rsid w:val="00D16B55"/>
    <w:rsid w:val="00D23C76"/>
    <w:rsid w:val="00D27294"/>
    <w:rsid w:val="00D314C4"/>
    <w:rsid w:val="00D344F5"/>
    <w:rsid w:val="00D42B0C"/>
    <w:rsid w:val="00D5440C"/>
    <w:rsid w:val="00D56A04"/>
    <w:rsid w:val="00D63055"/>
    <w:rsid w:val="00D86DBF"/>
    <w:rsid w:val="00D874DF"/>
    <w:rsid w:val="00DA4B87"/>
    <w:rsid w:val="00DC5437"/>
    <w:rsid w:val="00DE7031"/>
    <w:rsid w:val="00E01E5B"/>
    <w:rsid w:val="00E17083"/>
    <w:rsid w:val="00E37F7B"/>
    <w:rsid w:val="00E44AC3"/>
    <w:rsid w:val="00E7128A"/>
    <w:rsid w:val="00E723C7"/>
    <w:rsid w:val="00E84A5B"/>
    <w:rsid w:val="00E97C99"/>
    <w:rsid w:val="00EB2D38"/>
    <w:rsid w:val="00ED72B9"/>
    <w:rsid w:val="00F32506"/>
    <w:rsid w:val="00F428DD"/>
    <w:rsid w:val="00F45482"/>
    <w:rsid w:val="00F560F3"/>
    <w:rsid w:val="00F66732"/>
    <w:rsid w:val="00F7127B"/>
    <w:rsid w:val="00F754C2"/>
    <w:rsid w:val="00F958DA"/>
    <w:rsid w:val="00FC5095"/>
    <w:rsid w:val="00FC519C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7DB9A7A-222F-4869-B0EB-1B2411E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  <w:lang w:val="x-none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8">
    <w:name w:val="Основной текст Знак"/>
    <w:link w:val="a7"/>
    <w:rsid w:val="00333C5A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850372F9E9F1E5525E408790BFF5EDD176E949EA16A7BD412E57C042BD1D1773D1A751BA8042A9ABA575BE70EE3D75EAE5FDBB939E00BI2p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7850372F9E9F1E5525E408790BFF5EDD176E949EA16A7BD412E57C042BD1D1773D1A751BA9042F98BA575BE70EE3D75EAE5FDBB939E00BI2p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7850372F9E9F1E5525E408790BFF5EDD176E949EA16A7BD412E57C042BD1D1773D1A751BA8052A9EBA575BE70EE3D75EAE5FDBB939E00BI2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9961-BEC2-495B-B0A9-4A18C0D1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8462</CharactersWithSpaces>
  <SharedDoc>false</SharedDoc>
  <HLinks>
    <vt:vector size="18" baseType="variant">
      <vt:variant>
        <vt:i4>6488164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consultantplus://offline/ref=9A7850372F9E9F1E5525E408790BFF5EDD176E949EA16A7BD412E57C042BD1D1773D1A751BA8052A9EBA575BE70EE3D75EAE5FDBB939E00BI2p6K</vt:lpwstr>
      </vt:variant>
      <vt:variant>
        <vt:lpwstr/>
      </vt:variant>
      <vt:variant>
        <vt:i4>6488161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consultantplus://offline/ref=9A7850372F9E9F1E5525E408790BFF5EDD176E949EA16A7BD412E57C042BD1D1773D1A751BA8042A9ABA575BE70EE3D75EAE5FDBB939E00BI2p6K</vt:lpwstr>
      </vt:variant>
      <vt:variant>
        <vt:lpwstr/>
      </vt:variant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consultantplus://offline/ref=9A7850372F9E9F1E5525E408790BFF5EDD176E949EA16A7BD412E57C042BD1D1773D1A751BA9042F98BA575BE70EE3D75EAE5FDBB939E00BI2p6K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2020-04-21T04:56:00Z</cp:lastPrinted>
  <dcterms:created xsi:type="dcterms:W3CDTF">2020-09-29T05:57:00Z</dcterms:created>
  <dcterms:modified xsi:type="dcterms:W3CDTF">2020-09-29T05:57:00Z</dcterms:modified>
</cp:coreProperties>
</file>